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B64" w:rsidRDefault="00E46B64" w:rsidP="00E46B64">
      <w:pPr>
        <w:jc w:val="center"/>
        <w:rPr>
          <w:rFonts w:ascii="Cambria" w:hAnsi="Cambria"/>
          <w:b/>
        </w:rPr>
      </w:pPr>
    </w:p>
    <w:p w:rsidR="00E46B64" w:rsidRDefault="00E46B64" w:rsidP="00E46B64">
      <w:pPr>
        <w:jc w:val="center"/>
        <w:rPr>
          <w:rFonts w:ascii="Cambria" w:hAnsi="Cambria"/>
          <w:b/>
        </w:rPr>
      </w:pPr>
    </w:p>
    <w:p w:rsidR="00E46B64" w:rsidRDefault="00E46B64" w:rsidP="00E46B64">
      <w:pPr>
        <w:jc w:val="center"/>
        <w:rPr>
          <w:rFonts w:ascii="Cambria" w:hAnsi="Cambria"/>
          <w:b/>
        </w:rPr>
      </w:pPr>
    </w:p>
    <w:p w:rsidR="00E46B64" w:rsidRDefault="00E46B64" w:rsidP="00E46B64">
      <w:pPr>
        <w:jc w:val="center"/>
        <w:rPr>
          <w:rFonts w:ascii="Cambria" w:hAnsi="Cambria"/>
          <w:b/>
        </w:rPr>
      </w:pPr>
    </w:p>
    <w:p w:rsidR="00E46B64" w:rsidRDefault="00E46B64" w:rsidP="00E46B64">
      <w:pPr>
        <w:jc w:val="center"/>
        <w:rPr>
          <w:rFonts w:ascii="Cambria" w:hAnsi="Cambria"/>
          <w:b/>
        </w:rPr>
      </w:pPr>
    </w:p>
    <w:p w:rsidR="00E46B64" w:rsidRDefault="00E46B64" w:rsidP="00E46B64">
      <w:pPr>
        <w:jc w:val="center"/>
        <w:rPr>
          <w:rFonts w:ascii="Cambria" w:hAnsi="Cambria"/>
          <w:b/>
        </w:rPr>
      </w:pPr>
    </w:p>
    <w:p w:rsidR="00E46B64" w:rsidRDefault="00E46B64" w:rsidP="00E46B64">
      <w:pPr>
        <w:jc w:val="center"/>
        <w:rPr>
          <w:rFonts w:ascii="Cambria" w:hAnsi="Cambria"/>
          <w:b/>
        </w:rPr>
      </w:pPr>
    </w:p>
    <w:p w:rsidR="00E46B64" w:rsidRDefault="00E46B64" w:rsidP="00E46B64">
      <w:pPr>
        <w:jc w:val="center"/>
        <w:rPr>
          <w:rFonts w:ascii="Cambria" w:hAnsi="Cambria"/>
          <w:b/>
        </w:rPr>
      </w:pPr>
    </w:p>
    <w:p w:rsidR="00E46B64" w:rsidRDefault="00E46B64" w:rsidP="00E46B64">
      <w:pPr>
        <w:jc w:val="center"/>
        <w:rPr>
          <w:rFonts w:ascii="Cambria" w:hAnsi="Cambria"/>
          <w:b/>
        </w:rPr>
      </w:pPr>
    </w:p>
    <w:p w:rsidR="00E46B64" w:rsidRPr="00FA3C5D" w:rsidRDefault="00E46B64" w:rsidP="00E46B64">
      <w:pPr>
        <w:jc w:val="center"/>
        <w:rPr>
          <w:rFonts w:ascii="Cambria" w:hAnsi="Cambria"/>
          <w:b/>
        </w:rPr>
      </w:pPr>
      <w:r>
        <w:rPr>
          <w:rFonts w:ascii="Cambria" w:hAnsi="Cambria"/>
          <w:b/>
        </w:rPr>
        <w:t>Revisiting t</w:t>
      </w:r>
      <w:r w:rsidRPr="00FA3C5D">
        <w:rPr>
          <w:rFonts w:ascii="Cambria" w:hAnsi="Cambria"/>
          <w:b/>
        </w:rPr>
        <w:t xml:space="preserve">he Influence of </w:t>
      </w:r>
      <w:r>
        <w:rPr>
          <w:rFonts w:ascii="Cambria" w:hAnsi="Cambria"/>
          <w:b/>
        </w:rPr>
        <w:t>'</w:t>
      </w:r>
      <w:r w:rsidRPr="00FA3C5D">
        <w:rPr>
          <w:rFonts w:ascii="Cambria" w:hAnsi="Cambria"/>
          <w:b/>
        </w:rPr>
        <w:t>White</w:t>
      </w:r>
      <w:r>
        <w:rPr>
          <w:rFonts w:ascii="Cambria" w:hAnsi="Cambria"/>
          <w:b/>
        </w:rPr>
        <w:t>'</w:t>
      </w:r>
      <w:r w:rsidRPr="00FA3C5D">
        <w:rPr>
          <w:rFonts w:ascii="Cambria" w:hAnsi="Cambria"/>
          <w:b/>
        </w:rPr>
        <w:t xml:space="preserve"> and </w:t>
      </w:r>
      <w:r>
        <w:rPr>
          <w:rFonts w:ascii="Cambria" w:hAnsi="Cambria"/>
          <w:b/>
        </w:rPr>
        <w:t>'</w:t>
      </w:r>
      <w:r w:rsidRPr="00FA3C5D">
        <w:rPr>
          <w:rFonts w:ascii="Cambria" w:hAnsi="Cambria"/>
          <w:b/>
        </w:rPr>
        <w:t>European American</w:t>
      </w:r>
      <w:r>
        <w:rPr>
          <w:rFonts w:ascii="Cambria" w:hAnsi="Cambria"/>
          <w:b/>
        </w:rPr>
        <w:t>'</w:t>
      </w:r>
      <w:r w:rsidRPr="00FA3C5D">
        <w:rPr>
          <w:rFonts w:ascii="Cambria" w:hAnsi="Cambria"/>
          <w:b/>
        </w:rPr>
        <w:t xml:space="preserve"> Labels </w:t>
      </w:r>
    </w:p>
    <w:p w:rsidR="00E46B64" w:rsidRPr="00FA3C5D" w:rsidRDefault="00E46B64" w:rsidP="00E46B64">
      <w:pPr>
        <w:jc w:val="center"/>
        <w:rPr>
          <w:rFonts w:ascii="Cambria" w:hAnsi="Cambria"/>
          <w:b/>
        </w:rPr>
      </w:pPr>
      <w:proofErr w:type="gramStart"/>
      <w:r w:rsidRPr="00FA3C5D">
        <w:rPr>
          <w:rFonts w:ascii="Cambria" w:hAnsi="Cambria"/>
          <w:b/>
        </w:rPr>
        <w:t>on</w:t>
      </w:r>
      <w:proofErr w:type="gramEnd"/>
      <w:r w:rsidRPr="00FA3C5D">
        <w:rPr>
          <w:rFonts w:ascii="Cambria" w:hAnsi="Cambria"/>
          <w:b/>
        </w:rPr>
        <w:t xml:space="preserve"> Attitudes Toward Multiculturalism and Ethnic Minorities</w:t>
      </w:r>
    </w:p>
    <w:p w:rsidR="00E46B64" w:rsidRPr="00FA3C5D" w:rsidRDefault="00E46B64" w:rsidP="00E46B64">
      <w:pPr>
        <w:jc w:val="both"/>
        <w:rPr>
          <w:rFonts w:ascii="Cambria" w:hAnsi="Cambria"/>
        </w:rPr>
      </w:pPr>
    </w:p>
    <w:p w:rsidR="00E46B64" w:rsidRPr="00FA3C5D" w:rsidRDefault="00E46B64" w:rsidP="00E46B64">
      <w:pPr>
        <w:jc w:val="both"/>
        <w:rPr>
          <w:rFonts w:ascii="Cambria" w:hAnsi="Cambria"/>
        </w:rPr>
      </w:pPr>
    </w:p>
    <w:p w:rsidR="00E46B64" w:rsidRDefault="00E46B64" w:rsidP="00E46B64">
      <w:pPr>
        <w:jc w:val="both"/>
        <w:rPr>
          <w:rFonts w:ascii="Cambria" w:hAnsi="Cambria"/>
        </w:rPr>
      </w:pPr>
    </w:p>
    <w:p w:rsidR="00E46B64" w:rsidRPr="00FA3C5D" w:rsidRDefault="00E46B64" w:rsidP="00E46B64">
      <w:pPr>
        <w:jc w:val="both"/>
        <w:rPr>
          <w:rFonts w:ascii="Cambria" w:hAnsi="Cambria"/>
        </w:rPr>
      </w:pPr>
    </w:p>
    <w:p w:rsidR="00E46B64" w:rsidRPr="0006380F" w:rsidRDefault="00E46B64" w:rsidP="00E46B64">
      <w:pPr>
        <w:jc w:val="center"/>
      </w:pPr>
      <w:r w:rsidRPr="0006380F">
        <w:t xml:space="preserve">L.J </w:t>
      </w:r>
      <w:proofErr w:type="spellStart"/>
      <w:r w:rsidRPr="0006380F">
        <w:t>Zigerell</w:t>
      </w:r>
      <w:proofErr w:type="spellEnd"/>
    </w:p>
    <w:p w:rsidR="00E46B64" w:rsidRPr="0006380F" w:rsidRDefault="00E46B64" w:rsidP="00E46B64">
      <w:pPr>
        <w:jc w:val="center"/>
      </w:pPr>
      <w:r w:rsidRPr="0006380F">
        <w:t>Assistant Professor</w:t>
      </w:r>
    </w:p>
    <w:p w:rsidR="00E46B64" w:rsidRPr="0006380F" w:rsidRDefault="00E46B64" w:rsidP="00E46B64">
      <w:pPr>
        <w:jc w:val="center"/>
      </w:pPr>
      <w:r w:rsidRPr="0006380F">
        <w:t>Illinois State University</w:t>
      </w:r>
    </w:p>
    <w:p w:rsidR="00E46B64" w:rsidRPr="0006380F" w:rsidRDefault="00E46B64" w:rsidP="00E46B64">
      <w:pPr>
        <w:jc w:val="center"/>
      </w:pPr>
      <w:r w:rsidRPr="0006380F">
        <w:t>404 Schroeder Hall</w:t>
      </w:r>
    </w:p>
    <w:p w:rsidR="00E46B64" w:rsidRPr="0006380F" w:rsidRDefault="00E46B64" w:rsidP="00E46B64">
      <w:pPr>
        <w:jc w:val="center"/>
      </w:pPr>
      <w:r w:rsidRPr="0006380F">
        <w:t>Normal</w:t>
      </w:r>
      <w:r>
        <w:t>,</w:t>
      </w:r>
      <w:r w:rsidRPr="0006380F">
        <w:t xml:space="preserve"> IL 61790</w:t>
      </w:r>
    </w:p>
    <w:p w:rsidR="00E46B64" w:rsidRPr="0006380F" w:rsidRDefault="00E46B64" w:rsidP="00E46B64">
      <w:pPr>
        <w:jc w:val="center"/>
      </w:pPr>
      <w:hyperlink r:id="rId5" w:history="1">
        <w:r w:rsidRPr="0006380F">
          <w:rPr>
            <w:rStyle w:val="Hyperlink"/>
          </w:rPr>
          <w:t>ljzigerell@ilstu.edu</w:t>
        </w:r>
      </w:hyperlink>
    </w:p>
    <w:p w:rsidR="00E46B64" w:rsidRPr="0006380F" w:rsidRDefault="00E46B64" w:rsidP="00E46B64">
      <w:pPr>
        <w:jc w:val="center"/>
      </w:pPr>
      <w:r w:rsidRPr="0006380F">
        <w:t>724-561-8280</w:t>
      </w:r>
    </w:p>
    <w:p w:rsidR="00E46B64" w:rsidRDefault="00E46B64" w:rsidP="00E46B64">
      <w:pPr>
        <w:jc w:val="both"/>
        <w:rPr>
          <w:rFonts w:ascii="Cambria" w:hAnsi="Cambria"/>
        </w:rPr>
      </w:pPr>
    </w:p>
    <w:p w:rsidR="00E46B64" w:rsidRPr="00FA3C5D" w:rsidRDefault="00E46B64" w:rsidP="00E46B64">
      <w:pPr>
        <w:jc w:val="both"/>
        <w:rPr>
          <w:rFonts w:ascii="Cambria" w:hAnsi="Cambria"/>
        </w:rPr>
      </w:pPr>
    </w:p>
    <w:p w:rsidR="00E46B64" w:rsidRPr="00FA3C5D" w:rsidRDefault="00E46B64" w:rsidP="00E46B64">
      <w:pPr>
        <w:jc w:val="both"/>
        <w:rPr>
          <w:rFonts w:ascii="Cambria" w:hAnsi="Cambria"/>
        </w:rPr>
      </w:pPr>
    </w:p>
    <w:p w:rsidR="00E46B64" w:rsidRPr="00FA3C5D" w:rsidRDefault="00E46B64" w:rsidP="00E46B64">
      <w:pPr>
        <w:jc w:val="both"/>
        <w:rPr>
          <w:rFonts w:ascii="Cambria" w:hAnsi="Cambria"/>
        </w:rPr>
      </w:pPr>
    </w:p>
    <w:p w:rsidR="00E46B64" w:rsidRPr="00FA3C5D" w:rsidRDefault="00E46B64" w:rsidP="00E46B64">
      <w:pPr>
        <w:jc w:val="both"/>
        <w:rPr>
          <w:rFonts w:ascii="Cambria" w:hAnsi="Cambria"/>
        </w:rPr>
      </w:pPr>
      <w:r>
        <w:rPr>
          <w:rFonts w:ascii="Cambria" w:hAnsi="Cambria"/>
        </w:rPr>
        <w:t>R</w:t>
      </w:r>
      <w:r w:rsidRPr="00FA3C5D">
        <w:rPr>
          <w:rFonts w:ascii="Cambria" w:hAnsi="Cambria"/>
        </w:rPr>
        <w:t xml:space="preserve">esearch based on convenience samples has suggested that priming whites to self-identify as European American rather than as White </w:t>
      </w:r>
      <w:r>
        <w:rPr>
          <w:rFonts w:ascii="Cambria" w:hAnsi="Cambria"/>
        </w:rPr>
        <w:t xml:space="preserve">might increase support for </w:t>
      </w:r>
      <w:r w:rsidRPr="00FA3C5D">
        <w:rPr>
          <w:rFonts w:ascii="Cambria" w:hAnsi="Cambria"/>
        </w:rPr>
        <w:t>multiculturalism and reduce ethnic prejudice. However, these effects were not detected in a study conducted with a weighted nationally-representative sample</w:t>
      </w:r>
      <w:r>
        <w:rPr>
          <w:rFonts w:ascii="Cambria" w:hAnsi="Cambria"/>
        </w:rPr>
        <w:t>: re</w:t>
      </w:r>
      <w:r w:rsidRPr="00FA3C5D">
        <w:rPr>
          <w:rFonts w:ascii="Cambria" w:hAnsi="Cambria"/>
        </w:rPr>
        <w:t xml:space="preserve">sults suggest at most a small effect of racial </w:t>
      </w:r>
      <w:r>
        <w:rPr>
          <w:rFonts w:ascii="Cambria" w:hAnsi="Cambria"/>
        </w:rPr>
        <w:t>and</w:t>
      </w:r>
      <w:r w:rsidRPr="00FA3C5D">
        <w:rPr>
          <w:rFonts w:ascii="Cambria" w:hAnsi="Cambria"/>
        </w:rPr>
        <w:t xml:space="preserve"> ethnic self-identification primes on </w:t>
      </w:r>
      <w:r>
        <w:rPr>
          <w:rFonts w:ascii="Cambria" w:hAnsi="Cambria"/>
        </w:rPr>
        <w:t xml:space="preserve">white </w:t>
      </w:r>
      <w:r w:rsidRPr="00FA3C5D">
        <w:rPr>
          <w:rFonts w:ascii="Cambria" w:hAnsi="Cambria"/>
        </w:rPr>
        <w:t xml:space="preserve">attitudes </w:t>
      </w:r>
      <w:r>
        <w:rPr>
          <w:rFonts w:ascii="Cambria" w:hAnsi="Cambria"/>
        </w:rPr>
        <w:t xml:space="preserve">toward multiculturalism and </w:t>
      </w:r>
      <w:r w:rsidRPr="00FA3C5D">
        <w:rPr>
          <w:rFonts w:ascii="Cambria" w:hAnsi="Cambria"/>
        </w:rPr>
        <w:t>ethnic minorities</w:t>
      </w:r>
      <w:r>
        <w:rPr>
          <w:rFonts w:ascii="Cambria" w:hAnsi="Cambria"/>
        </w:rPr>
        <w:t>. Results indicate the importance of replicating research with</w:t>
      </w:r>
      <w:r w:rsidRPr="00FA3C5D">
        <w:rPr>
          <w:rFonts w:ascii="Cambria" w:hAnsi="Cambria"/>
        </w:rPr>
        <w:t xml:space="preserve"> samples</w:t>
      </w:r>
      <w:r>
        <w:rPr>
          <w:rFonts w:ascii="Cambria" w:hAnsi="Cambria"/>
        </w:rPr>
        <w:t xml:space="preserve"> that are more </w:t>
      </w:r>
      <w:r w:rsidRPr="00FA3C5D">
        <w:rPr>
          <w:rFonts w:ascii="Cambria" w:hAnsi="Cambria"/>
        </w:rPr>
        <w:t xml:space="preserve">representative </w:t>
      </w:r>
      <w:r>
        <w:rPr>
          <w:rFonts w:ascii="Cambria" w:hAnsi="Cambria"/>
        </w:rPr>
        <w:t>of the population of interest</w:t>
      </w:r>
      <w:r w:rsidRPr="00FA3C5D">
        <w:rPr>
          <w:rFonts w:ascii="Cambria" w:hAnsi="Cambria"/>
        </w:rPr>
        <w:t>.</w:t>
      </w:r>
    </w:p>
    <w:p w:rsidR="00E46B64" w:rsidRPr="00FA3C5D" w:rsidRDefault="00E46B64" w:rsidP="00E46B64">
      <w:pPr>
        <w:jc w:val="both"/>
        <w:rPr>
          <w:rFonts w:ascii="Cambria" w:hAnsi="Cambria"/>
        </w:rPr>
      </w:pPr>
    </w:p>
    <w:p w:rsidR="00E46B64" w:rsidRDefault="00E46B64" w:rsidP="00E46B64">
      <w:pPr>
        <w:jc w:val="both"/>
        <w:rPr>
          <w:rFonts w:ascii="Cambria" w:hAnsi="Cambria"/>
        </w:rPr>
      </w:pPr>
      <w:r>
        <w:rPr>
          <w:rFonts w:ascii="Cambria" w:hAnsi="Cambria"/>
        </w:rPr>
        <w:t>Keywords: race, ethnicity, multiculturalism, survey experiment, file drawer problem</w:t>
      </w:r>
    </w:p>
    <w:p w:rsidR="00E46B64" w:rsidRDefault="00E46B64" w:rsidP="00E46B64">
      <w:pPr>
        <w:jc w:val="both"/>
        <w:rPr>
          <w:rFonts w:ascii="Cambria" w:hAnsi="Cambria"/>
        </w:rPr>
      </w:pPr>
    </w:p>
    <w:p w:rsidR="00E46B64" w:rsidRPr="00FA3C5D" w:rsidRDefault="00E46B64" w:rsidP="00E46B64">
      <w:pPr>
        <w:jc w:val="both"/>
        <w:rPr>
          <w:rFonts w:ascii="Cambria" w:hAnsi="Cambria"/>
        </w:rPr>
      </w:pPr>
      <w:proofErr w:type="gramStart"/>
      <w:r>
        <w:rPr>
          <w:rFonts w:ascii="Cambria" w:hAnsi="Cambria"/>
        </w:rPr>
        <w:t>Acknowledgements.</w:t>
      </w:r>
      <w:proofErr w:type="gramEnd"/>
      <w:r>
        <w:rPr>
          <w:rFonts w:ascii="Cambria" w:hAnsi="Cambria"/>
        </w:rPr>
        <w:t xml:space="preserve"> Data analyzed in this study were collected through </w:t>
      </w:r>
      <w:r w:rsidRPr="00FF6BCA">
        <w:rPr>
          <w:rFonts w:ascii="Cambria" w:hAnsi="Cambria"/>
        </w:rPr>
        <w:t xml:space="preserve">the Time-Sharing Experiments for the Social Sciences program (NSF Grant 0818839, Jeremy </w:t>
      </w:r>
      <w:proofErr w:type="spellStart"/>
      <w:r w:rsidRPr="00FF6BCA">
        <w:rPr>
          <w:rFonts w:ascii="Cambria" w:hAnsi="Cambria"/>
        </w:rPr>
        <w:t>Freese</w:t>
      </w:r>
      <w:proofErr w:type="spellEnd"/>
      <w:r w:rsidRPr="00FF6BCA">
        <w:rPr>
          <w:rFonts w:ascii="Cambria" w:hAnsi="Cambria"/>
        </w:rPr>
        <w:t xml:space="preserve"> and Pe</w:t>
      </w:r>
      <w:r w:rsidRPr="00FF6BCA">
        <w:rPr>
          <w:rFonts w:ascii="Cambria" w:hAnsi="Cambria"/>
        </w:rPr>
        <w:t>n</w:t>
      </w:r>
      <w:r w:rsidRPr="00FF6BCA">
        <w:rPr>
          <w:rFonts w:ascii="Cambria" w:hAnsi="Cambria"/>
        </w:rPr>
        <w:t xml:space="preserve">ny </w:t>
      </w:r>
      <w:proofErr w:type="spellStart"/>
      <w:r w:rsidRPr="00FF6BCA">
        <w:rPr>
          <w:rFonts w:ascii="Cambria" w:hAnsi="Cambria"/>
        </w:rPr>
        <w:t>Visser</w:t>
      </w:r>
      <w:proofErr w:type="spellEnd"/>
      <w:r w:rsidRPr="00FF6BCA">
        <w:rPr>
          <w:rFonts w:ascii="Cambria" w:hAnsi="Cambria"/>
        </w:rPr>
        <w:t>, Principal Investiga</w:t>
      </w:r>
      <w:r>
        <w:rPr>
          <w:rFonts w:ascii="Cambria" w:hAnsi="Cambria"/>
        </w:rPr>
        <w:t xml:space="preserve">tors), based on a proposal from </w:t>
      </w:r>
      <w:r w:rsidRPr="00FF6BCA">
        <w:rPr>
          <w:rFonts w:ascii="Cambria" w:hAnsi="Cambria"/>
        </w:rPr>
        <w:t>Kimberly Rios Morrison</w:t>
      </w:r>
      <w:r>
        <w:rPr>
          <w:rFonts w:ascii="Cambria" w:hAnsi="Cambria"/>
        </w:rPr>
        <w:t xml:space="preserve"> (pr</w:t>
      </w:r>
      <w:r>
        <w:rPr>
          <w:rFonts w:ascii="Cambria" w:hAnsi="Cambria"/>
        </w:rPr>
        <w:t>o</w:t>
      </w:r>
      <w:r>
        <w:rPr>
          <w:rFonts w:ascii="Cambria" w:hAnsi="Cambria"/>
        </w:rPr>
        <w:t>posal 714).</w:t>
      </w:r>
    </w:p>
    <w:p w:rsidR="00E46B64" w:rsidRPr="005119D7" w:rsidRDefault="00E46B64" w:rsidP="00E46B64">
      <w:pPr>
        <w:rPr>
          <w:rFonts w:ascii="Cambria" w:hAnsi="Cambria"/>
        </w:rPr>
      </w:pPr>
    </w:p>
    <w:p w:rsidR="00E46B64" w:rsidRDefault="00E46B64" w:rsidP="00913C34">
      <w:pPr>
        <w:spacing w:line="480" w:lineRule="auto"/>
        <w:jc w:val="center"/>
        <w:rPr>
          <w:rFonts w:ascii="Cambria" w:hAnsi="Cambria"/>
          <w:b/>
        </w:rPr>
      </w:pPr>
    </w:p>
    <w:p w:rsidR="00E46B64" w:rsidRDefault="00E46B64" w:rsidP="00913C34">
      <w:pPr>
        <w:spacing w:line="480" w:lineRule="auto"/>
        <w:jc w:val="center"/>
        <w:rPr>
          <w:rFonts w:ascii="Cambria" w:hAnsi="Cambria"/>
          <w:b/>
        </w:rPr>
      </w:pPr>
    </w:p>
    <w:p w:rsidR="00E46B64" w:rsidRDefault="00E46B64" w:rsidP="00913C34">
      <w:pPr>
        <w:spacing w:line="480" w:lineRule="auto"/>
        <w:jc w:val="center"/>
        <w:rPr>
          <w:rFonts w:ascii="Cambria" w:hAnsi="Cambria"/>
          <w:b/>
        </w:rPr>
      </w:pPr>
      <w:bookmarkStart w:id="0" w:name="_GoBack"/>
      <w:bookmarkEnd w:id="0"/>
    </w:p>
    <w:p w:rsidR="00913C34" w:rsidRPr="00FA3C5D" w:rsidRDefault="00913C34" w:rsidP="00913C34">
      <w:pPr>
        <w:spacing w:line="480" w:lineRule="auto"/>
        <w:jc w:val="center"/>
        <w:rPr>
          <w:rFonts w:ascii="Cambria" w:hAnsi="Cambria"/>
          <w:b/>
        </w:rPr>
      </w:pPr>
      <w:r>
        <w:rPr>
          <w:rFonts w:ascii="Cambria" w:hAnsi="Cambria"/>
          <w:b/>
        </w:rPr>
        <w:lastRenderedPageBreak/>
        <w:t>Revisiting t</w:t>
      </w:r>
      <w:r w:rsidRPr="00FA3C5D">
        <w:rPr>
          <w:rFonts w:ascii="Cambria" w:hAnsi="Cambria"/>
          <w:b/>
        </w:rPr>
        <w:t xml:space="preserve">he Influence of </w:t>
      </w:r>
      <w:r>
        <w:rPr>
          <w:rFonts w:ascii="Cambria" w:hAnsi="Cambria"/>
          <w:b/>
        </w:rPr>
        <w:t>'</w:t>
      </w:r>
      <w:r w:rsidRPr="00FA3C5D">
        <w:rPr>
          <w:rFonts w:ascii="Cambria" w:hAnsi="Cambria"/>
          <w:b/>
        </w:rPr>
        <w:t>White</w:t>
      </w:r>
      <w:r>
        <w:rPr>
          <w:rFonts w:ascii="Cambria" w:hAnsi="Cambria"/>
          <w:b/>
        </w:rPr>
        <w:t>'</w:t>
      </w:r>
      <w:r w:rsidRPr="00FA3C5D">
        <w:rPr>
          <w:rFonts w:ascii="Cambria" w:hAnsi="Cambria"/>
          <w:b/>
        </w:rPr>
        <w:t xml:space="preserve"> and </w:t>
      </w:r>
      <w:r>
        <w:rPr>
          <w:rFonts w:ascii="Cambria" w:hAnsi="Cambria"/>
          <w:b/>
        </w:rPr>
        <w:t>'</w:t>
      </w:r>
      <w:r w:rsidRPr="00FA3C5D">
        <w:rPr>
          <w:rFonts w:ascii="Cambria" w:hAnsi="Cambria"/>
          <w:b/>
        </w:rPr>
        <w:t>European American</w:t>
      </w:r>
      <w:r>
        <w:rPr>
          <w:rFonts w:ascii="Cambria" w:hAnsi="Cambria"/>
          <w:b/>
        </w:rPr>
        <w:t>'</w:t>
      </w:r>
      <w:r w:rsidRPr="00FA3C5D">
        <w:rPr>
          <w:rFonts w:ascii="Cambria" w:hAnsi="Cambria"/>
          <w:b/>
        </w:rPr>
        <w:t xml:space="preserve"> Labels </w:t>
      </w:r>
    </w:p>
    <w:p w:rsidR="00913C34" w:rsidRPr="00FA3C5D" w:rsidRDefault="00913C34" w:rsidP="00913C34">
      <w:pPr>
        <w:spacing w:line="480" w:lineRule="auto"/>
        <w:jc w:val="center"/>
        <w:rPr>
          <w:rFonts w:ascii="Cambria" w:hAnsi="Cambria"/>
          <w:b/>
        </w:rPr>
      </w:pPr>
      <w:proofErr w:type="gramStart"/>
      <w:r w:rsidRPr="00FA3C5D">
        <w:rPr>
          <w:rFonts w:ascii="Cambria" w:hAnsi="Cambria"/>
          <w:b/>
        </w:rPr>
        <w:t>on</w:t>
      </w:r>
      <w:proofErr w:type="gramEnd"/>
      <w:r w:rsidRPr="00FA3C5D">
        <w:rPr>
          <w:rFonts w:ascii="Cambria" w:hAnsi="Cambria"/>
          <w:b/>
        </w:rPr>
        <w:t xml:space="preserve"> Attitudes Toward Multiculturalism and Ethnic Minorities</w:t>
      </w:r>
    </w:p>
    <w:p w:rsidR="00913C34" w:rsidRDefault="00913C34" w:rsidP="00E22C6F">
      <w:pPr>
        <w:snapToGrid w:val="0"/>
        <w:spacing w:line="480" w:lineRule="auto"/>
        <w:jc w:val="both"/>
        <w:rPr>
          <w:rFonts w:ascii="Cambria" w:hAnsi="Cambria"/>
          <w:b/>
        </w:rPr>
      </w:pPr>
    </w:p>
    <w:p w:rsidR="00327BC4" w:rsidRPr="00327BC4" w:rsidRDefault="00327BC4" w:rsidP="00E22C6F">
      <w:pPr>
        <w:snapToGrid w:val="0"/>
        <w:spacing w:line="480" w:lineRule="auto"/>
        <w:jc w:val="both"/>
        <w:rPr>
          <w:rFonts w:ascii="Cambria" w:hAnsi="Cambria"/>
          <w:b/>
        </w:rPr>
      </w:pPr>
      <w:r w:rsidRPr="00327BC4">
        <w:rPr>
          <w:rFonts w:ascii="Cambria" w:hAnsi="Cambria"/>
          <w:b/>
        </w:rPr>
        <w:t>Introduction</w:t>
      </w:r>
    </w:p>
    <w:p w:rsidR="00573BFF" w:rsidRDefault="00FC67BF" w:rsidP="00E22C6F">
      <w:pPr>
        <w:snapToGrid w:val="0"/>
        <w:spacing w:line="480" w:lineRule="auto"/>
        <w:jc w:val="both"/>
        <w:rPr>
          <w:rFonts w:ascii="Cambria" w:hAnsi="Cambria"/>
        </w:rPr>
      </w:pPr>
      <w:r w:rsidRPr="00C17C2F">
        <w:rPr>
          <w:rFonts w:ascii="Cambria" w:hAnsi="Cambria"/>
        </w:rPr>
        <w:t xml:space="preserve">Morrison and Chung (2011) reported evidence </w:t>
      </w:r>
      <w:r w:rsidR="00250A3D" w:rsidRPr="00C17C2F">
        <w:rPr>
          <w:rFonts w:ascii="Cambria" w:hAnsi="Cambria"/>
        </w:rPr>
        <w:t xml:space="preserve">that, compared to whites </w:t>
      </w:r>
      <w:r w:rsidR="00121A00" w:rsidRPr="00C17C2F">
        <w:rPr>
          <w:rFonts w:ascii="Cambria" w:hAnsi="Cambria"/>
        </w:rPr>
        <w:t>prompted</w:t>
      </w:r>
      <w:r w:rsidR="00250A3D" w:rsidRPr="00C17C2F">
        <w:rPr>
          <w:rFonts w:ascii="Cambria" w:hAnsi="Cambria"/>
        </w:rPr>
        <w:t xml:space="preserve"> to mark their race/ethnicity as </w:t>
      </w:r>
      <w:r w:rsidR="00505D65" w:rsidRPr="00C17C2F">
        <w:rPr>
          <w:rFonts w:ascii="Cambria" w:hAnsi="Cambria"/>
        </w:rPr>
        <w:t>"</w:t>
      </w:r>
      <w:r w:rsidR="00B753FE" w:rsidRPr="00C17C2F">
        <w:rPr>
          <w:rFonts w:ascii="Cambria" w:hAnsi="Cambria"/>
        </w:rPr>
        <w:t>White</w:t>
      </w:r>
      <w:r w:rsidR="00250A3D" w:rsidRPr="00C17C2F">
        <w:rPr>
          <w:rFonts w:ascii="Cambria" w:hAnsi="Cambria"/>
        </w:rPr>
        <w:t>,</w:t>
      </w:r>
      <w:r w:rsidR="00505D65" w:rsidRPr="00C17C2F">
        <w:rPr>
          <w:rFonts w:ascii="Cambria" w:hAnsi="Cambria"/>
        </w:rPr>
        <w:t>"</w:t>
      </w:r>
      <w:r w:rsidR="00250A3D" w:rsidRPr="00C17C2F">
        <w:rPr>
          <w:rFonts w:ascii="Cambria" w:hAnsi="Cambria"/>
        </w:rPr>
        <w:t xml:space="preserve"> whites </w:t>
      </w:r>
      <w:r w:rsidR="00121A00" w:rsidRPr="00C17C2F">
        <w:rPr>
          <w:rFonts w:ascii="Cambria" w:hAnsi="Cambria"/>
        </w:rPr>
        <w:t>prompted</w:t>
      </w:r>
      <w:r w:rsidR="00250A3D" w:rsidRPr="00C17C2F">
        <w:rPr>
          <w:rFonts w:ascii="Cambria" w:hAnsi="Cambria"/>
        </w:rPr>
        <w:t xml:space="preserve"> to mark their race/ethnicity as </w:t>
      </w:r>
      <w:r w:rsidR="00505D65" w:rsidRPr="00C17C2F">
        <w:rPr>
          <w:rFonts w:ascii="Cambria" w:hAnsi="Cambria"/>
        </w:rPr>
        <w:t>"</w:t>
      </w:r>
      <w:r w:rsidR="00250A3D" w:rsidRPr="00C17C2F">
        <w:rPr>
          <w:rFonts w:ascii="Cambria" w:hAnsi="Cambria"/>
        </w:rPr>
        <w:t>European American</w:t>
      </w:r>
      <w:r w:rsidR="00505D65" w:rsidRPr="00C17C2F">
        <w:rPr>
          <w:rFonts w:ascii="Cambria" w:hAnsi="Cambria"/>
        </w:rPr>
        <w:t>"</w:t>
      </w:r>
      <w:r w:rsidR="00250A3D" w:rsidRPr="00C17C2F">
        <w:rPr>
          <w:rFonts w:ascii="Cambria" w:hAnsi="Cambria"/>
        </w:rPr>
        <w:t xml:space="preserve"> </w:t>
      </w:r>
      <w:r w:rsidR="00B753FE" w:rsidRPr="00C17C2F">
        <w:rPr>
          <w:rFonts w:ascii="Cambria" w:hAnsi="Cambria"/>
        </w:rPr>
        <w:t xml:space="preserve">reported </w:t>
      </w:r>
      <w:r w:rsidR="00250A3D" w:rsidRPr="00C17C2F">
        <w:rPr>
          <w:rFonts w:ascii="Cambria" w:hAnsi="Cambria"/>
        </w:rPr>
        <w:t xml:space="preserve">a higher mean level of support for </w:t>
      </w:r>
      <w:r w:rsidRPr="00C17C2F">
        <w:rPr>
          <w:rFonts w:ascii="Cambria" w:hAnsi="Cambria"/>
        </w:rPr>
        <w:t xml:space="preserve">multiculturalism </w:t>
      </w:r>
      <w:r w:rsidR="00250A3D" w:rsidRPr="00C17C2F">
        <w:rPr>
          <w:rFonts w:ascii="Cambria" w:hAnsi="Cambria"/>
        </w:rPr>
        <w:t>(</w:t>
      </w:r>
      <w:r w:rsidR="00533FEF">
        <w:rPr>
          <w:rFonts w:ascii="Cambria" w:hAnsi="Cambria"/>
        </w:rPr>
        <w:t>Studies</w:t>
      </w:r>
      <w:r w:rsidR="00250A3D" w:rsidRPr="00C17C2F">
        <w:rPr>
          <w:rFonts w:ascii="Cambria" w:hAnsi="Cambria"/>
        </w:rPr>
        <w:t xml:space="preserve"> 1 and 2</w:t>
      </w:r>
      <w:r w:rsidR="00533FEF">
        <w:rPr>
          <w:rFonts w:ascii="Cambria" w:hAnsi="Cambria"/>
        </w:rPr>
        <w:t xml:space="preserve">) </w:t>
      </w:r>
      <w:r w:rsidR="00B753FE" w:rsidRPr="00C17C2F">
        <w:rPr>
          <w:rFonts w:ascii="Cambria" w:hAnsi="Cambria"/>
        </w:rPr>
        <w:t>and a lower mean level of prejudice (</w:t>
      </w:r>
      <w:r w:rsidR="00533FEF">
        <w:rPr>
          <w:rFonts w:ascii="Cambria" w:hAnsi="Cambria"/>
        </w:rPr>
        <w:t xml:space="preserve">Study </w:t>
      </w:r>
      <w:r w:rsidR="00B753FE" w:rsidRPr="00C17C2F">
        <w:rPr>
          <w:rFonts w:ascii="Cambria" w:hAnsi="Cambria"/>
        </w:rPr>
        <w:t xml:space="preserve">2). </w:t>
      </w:r>
      <w:r w:rsidR="004D7275">
        <w:rPr>
          <w:rFonts w:ascii="Cambria" w:hAnsi="Cambria"/>
        </w:rPr>
        <w:t>Final s</w:t>
      </w:r>
      <w:r w:rsidR="00121A00" w:rsidRPr="00C17C2F">
        <w:rPr>
          <w:rFonts w:ascii="Cambria" w:hAnsi="Cambria"/>
        </w:rPr>
        <w:t xml:space="preserve">amples for </w:t>
      </w:r>
      <w:r w:rsidR="00533FEF">
        <w:rPr>
          <w:rFonts w:ascii="Cambria" w:hAnsi="Cambria"/>
        </w:rPr>
        <w:t>Study</w:t>
      </w:r>
      <w:r w:rsidR="00685152" w:rsidRPr="00C17C2F">
        <w:rPr>
          <w:rFonts w:ascii="Cambria" w:hAnsi="Cambria"/>
        </w:rPr>
        <w:t xml:space="preserve"> 1 and 2 were </w:t>
      </w:r>
      <w:r w:rsidR="00121A00" w:rsidRPr="00C17C2F">
        <w:rPr>
          <w:rFonts w:ascii="Cambria" w:hAnsi="Cambria"/>
        </w:rPr>
        <w:t>respe</w:t>
      </w:r>
      <w:r w:rsidR="00121A00" w:rsidRPr="00C17C2F">
        <w:rPr>
          <w:rFonts w:ascii="Cambria" w:hAnsi="Cambria"/>
        </w:rPr>
        <w:t>c</w:t>
      </w:r>
      <w:r w:rsidR="00121A00" w:rsidRPr="00C17C2F">
        <w:rPr>
          <w:rFonts w:ascii="Cambria" w:hAnsi="Cambria"/>
        </w:rPr>
        <w:t xml:space="preserve">tively </w:t>
      </w:r>
      <w:r w:rsidR="00685152" w:rsidRPr="00C17C2F">
        <w:rPr>
          <w:rFonts w:ascii="Cambria" w:hAnsi="Cambria"/>
        </w:rPr>
        <w:t xml:space="preserve">129 persons </w:t>
      </w:r>
      <w:r w:rsidR="00121A00" w:rsidRPr="00C17C2F">
        <w:rPr>
          <w:rFonts w:ascii="Cambria" w:hAnsi="Cambria"/>
        </w:rPr>
        <w:t>who had registered to receive notification</w:t>
      </w:r>
      <w:r w:rsidR="00121A00" w:rsidRPr="00FA3C5D">
        <w:rPr>
          <w:rFonts w:ascii="Cambria" w:hAnsi="Cambria"/>
        </w:rPr>
        <w:t xml:space="preserve"> of invitations to participate in social experiments </w:t>
      </w:r>
      <w:r w:rsidR="00685152" w:rsidRPr="00FA3C5D">
        <w:rPr>
          <w:rFonts w:ascii="Cambria" w:hAnsi="Cambria"/>
        </w:rPr>
        <w:t>and 111 college stu</w:t>
      </w:r>
      <w:r w:rsidR="00121A00" w:rsidRPr="00FA3C5D">
        <w:rPr>
          <w:rFonts w:ascii="Cambria" w:hAnsi="Cambria"/>
        </w:rPr>
        <w:t xml:space="preserve">dents. </w:t>
      </w:r>
      <w:r w:rsidR="00C5224E">
        <w:rPr>
          <w:rFonts w:ascii="Cambria" w:hAnsi="Cambria"/>
        </w:rPr>
        <w:t xml:space="preserve">Below, results are reported </w:t>
      </w:r>
      <w:r w:rsidR="00573BFF">
        <w:rPr>
          <w:rFonts w:ascii="Cambria" w:hAnsi="Cambria"/>
        </w:rPr>
        <w:t xml:space="preserve">from a similar study </w:t>
      </w:r>
      <w:r w:rsidR="002B6A36">
        <w:rPr>
          <w:rFonts w:ascii="Cambria" w:hAnsi="Cambria"/>
        </w:rPr>
        <w:t xml:space="preserve">based on a proposal from the </w:t>
      </w:r>
      <w:r w:rsidR="00C5224E">
        <w:rPr>
          <w:rFonts w:ascii="Cambria" w:hAnsi="Cambria"/>
        </w:rPr>
        <w:t>first</w:t>
      </w:r>
      <w:r w:rsidR="002B6A36">
        <w:rPr>
          <w:rFonts w:ascii="Cambria" w:hAnsi="Cambria"/>
        </w:rPr>
        <w:t xml:space="preserve"> author of </w:t>
      </w:r>
      <w:r w:rsidR="002B6A36" w:rsidRPr="00FA3C5D">
        <w:rPr>
          <w:rFonts w:ascii="Cambria" w:hAnsi="Cambria"/>
        </w:rPr>
        <w:t>Morrison</w:t>
      </w:r>
      <w:r w:rsidR="002B6A36">
        <w:rPr>
          <w:rFonts w:ascii="Cambria" w:hAnsi="Cambria"/>
        </w:rPr>
        <w:t xml:space="preserve"> and Chung (2011) and </w:t>
      </w:r>
      <w:r w:rsidR="00573BFF" w:rsidRPr="00FA3C5D">
        <w:rPr>
          <w:rFonts w:ascii="Cambria" w:hAnsi="Cambria"/>
        </w:rPr>
        <w:t xml:space="preserve">fielded </w:t>
      </w:r>
      <w:r w:rsidR="00573BFF">
        <w:rPr>
          <w:rFonts w:ascii="Cambria" w:hAnsi="Cambria"/>
        </w:rPr>
        <w:t>through TESS, the Time-</w:t>
      </w:r>
      <w:r w:rsidR="00573BFF" w:rsidRPr="00FA3C5D">
        <w:rPr>
          <w:rFonts w:ascii="Cambria" w:hAnsi="Cambria"/>
        </w:rPr>
        <w:t xml:space="preserve">Sharing Experiments for the Social Sciences </w:t>
      </w:r>
      <w:r w:rsidR="00573BFF" w:rsidRPr="00431F33">
        <w:rPr>
          <w:rFonts w:ascii="Cambria" w:hAnsi="Cambria"/>
        </w:rPr>
        <w:t xml:space="preserve">program (NSF Grant 0818839, Jeremy </w:t>
      </w:r>
      <w:proofErr w:type="spellStart"/>
      <w:r w:rsidR="00573BFF" w:rsidRPr="00431F33">
        <w:rPr>
          <w:rFonts w:ascii="Cambria" w:hAnsi="Cambria"/>
        </w:rPr>
        <w:t>Freese</w:t>
      </w:r>
      <w:proofErr w:type="spellEnd"/>
      <w:r w:rsidR="00573BFF" w:rsidRPr="00431F33">
        <w:rPr>
          <w:rFonts w:ascii="Cambria" w:hAnsi="Cambria"/>
        </w:rPr>
        <w:t xml:space="preserve"> and Penny </w:t>
      </w:r>
      <w:proofErr w:type="spellStart"/>
      <w:r w:rsidR="00573BFF" w:rsidRPr="00431F33">
        <w:rPr>
          <w:rFonts w:ascii="Cambria" w:hAnsi="Cambria"/>
        </w:rPr>
        <w:t>Vi</w:t>
      </w:r>
      <w:r w:rsidR="00C5224E">
        <w:rPr>
          <w:rFonts w:ascii="Cambria" w:hAnsi="Cambria"/>
        </w:rPr>
        <w:t>sser</w:t>
      </w:r>
      <w:proofErr w:type="spellEnd"/>
      <w:r w:rsidR="00C5224E">
        <w:rPr>
          <w:rFonts w:ascii="Cambria" w:hAnsi="Cambria"/>
        </w:rPr>
        <w:t>, Principal Investigators).</w:t>
      </w:r>
    </w:p>
    <w:p w:rsidR="00AB5350" w:rsidRPr="00FA3C5D" w:rsidRDefault="00AB5350" w:rsidP="00E22C6F">
      <w:pPr>
        <w:snapToGrid w:val="0"/>
        <w:spacing w:line="480" w:lineRule="auto"/>
        <w:ind w:firstLine="720"/>
        <w:jc w:val="both"/>
        <w:rPr>
          <w:rFonts w:ascii="Cambria" w:hAnsi="Cambria"/>
        </w:rPr>
      </w:pPr>
      <w:r w:rsidRPr="00FA3C5D">
        <w:rPr>
          <w:rFonts w:ascii="Cambria" w:hAnsi="Cambria"/>
        </w:rPr>
        <w:t>Morrison and Chung (2011</w:t>
      </w:r>
      <w:r w:rsidR="00C5224E">
        <w:rPr>
          <w:rFonts w:ascii="Cambria" w:hAnsi="Cambria"/>
        </w:rPr>
        <w:t>: 166</w:t>
      </w:r>
      <w:r w:rsidRPr="00FA3C5D">
        <w:rPr>
          <w:rFonts w:ascii="Cambria" w:hAnsi="Cambria"/>
        </w:rPr>
        <w:t xml:space="preserve">) provided an explanation for </w:t>
      </w:r>
      <w:r w:rsidR="00505D65" w:rsidRPr="00FA3C5D">
        <w:rPr>
          <w:rFonts w:ascii="Cambria" w:hAnsi="Cambria"/>
        </w:rPr>
        <w:t xml:space="preserve">their </w:t>
      </w:r>
      <w:r w:rsidRPr="00FA3C5D">
        <w:rPr>
          <w:rFonts w:ascii="Cambria" w:hAnsi="Cambria"/>
        </w:rPr>
        <w:t>hypothes</w:t>
      </w:r>
      <w:r w:rsidR="00505D65" w:rsidRPr="00FA3C5D">
        <w:rPr>
          <w:rFonts w:ascii="Cambria" w:hAnsi="Cambria"/>
        </w:rPr>
        <w:t>e</w:t>
      </w:r>
      <w:r w:rsidRPr="00FA3C5D">
        <w:rPr>
          <w:rFonts w:ascii="Cambria" w:hAnsi="Cambria"/>
        </w:rPr>
        <w:t xml:space="preserve">s </w:t>
      </w:r>
      <w:r w:rsidR="00505D65" w:rsidRPr="00FA3C5D">
        <w:rPr>
          <w:rFonts w:ascii="Cambria" w:hAnsi="Cambria"/>
        </w:rPr>
        <w:t>r</w:t>
      </w:r>
      <w:r w:rsidR="00505D65" w:rsidRPr="00FA3C5D">
        <w:rPr>
          <w:rFonts w:ascii="Cambria" w:hAnsi="Cambria"/>
        </w:rPr>
        <w:t>e</w:t>
      </w:r>
      <w:r w:rsidR="00505D65" w:rsidRPr="00FA3C5D">
        <w:rPr>
          <w:rFonts w:ascii="Cambria" w:hAnsi="Cambria"/>
        </w:rPr>
        <w:t>garding the attitudinal effect of priming whites (</w:t>
      </w:r>
      <w:r w:rsidR="003D3B64" w:rsidRPr="00FA3C5D">
        <w:rPr>
          <w:rFonts w:ascii="Cambria" w:hAnsi="Cambria"/>
        </w:rPr>
        <w:t xml:space="preserve">i.e., </w:t>
      </w:r>
      <w:r w:rsidR="00505D65" w:rsidRPr="00FA3C5D">
        <w:rPr>
          <w:rFonts w:ascii="Cambria" w:hAnsi="Cambria"/>
        </w:rPr>
        <w:t xml:space="preserve">nonminorities) to </w:t>
      </w:r>
      <w:r w:rsidRPr="00FA3C5D">
        <w:rPr>
          <w:rFonts w:ascii="Cambria" w:hAnsi="Cambria"/>
        </w:rPr>
        <w:t>self-identif</w:t>
      </w:r>
      <w:r w:rsidR="00505D65" w:rsidRPr="00FA3C5D">
        <w:rPr>
          <w:rFonts w:ascii="Cambria" w:hAnsi="Cambria"/>
        </w:rPr>
        <w:t>y</w:t>
      </w:r>
      <w:r w:rsidRPr="00FA3C5D">
        <w:rPr>
          <w:rFonts w:ascii="Cambria" w:hAnsi="Cambria"/>
        </w:rPr>
        <w:t xml:space="preserve"> as </w:t>
      </w:r>
      <w:r w:rsidR="003D3B64" w:rsidRPr="00FA3C5D">
        <w:rPr>
          <w:rFonts w:ascii="Cambria" w:hAnsi="Cambria"/>
        </w:rPr>
        <w:t xml:space="preserve">White </w:t>
      </w:r>
      <w:r w:rsidRPr="00FA3C5D">
        <w:rPr>
          <w:rFonts w:ascii="Cambria" w:hAnsi="Cambria"/>
        </w:rPr>
        <w:t>or European Ameri</w:t>
      </w:r>
      <w:r w:rsidR="00505D65" w:rsidRPr="00FA3C5D">
        <w:rPr>
          <w:rFonts w:ascii="Cambria" w:hAnsi="Cambria"/>
        </w:rPr>
        <w:t>can</w:t>
      </w:r>
      <w:r w:rsidRPr="00FA3C5D">
        <w:rPr>
          <w:rFonts w:ascii="Cambria" w:hAnsi="Cambria"/>
        </w:rPr>
        <w:t xml:space="preserve">: </w:t>
      </w:r>
    </w:p>
    <w:p w:rsidR="00AB5350" w:rsidRPr="00FA3C5D" w:rsidRDefault="00C5224E" w:rsidP="00E22C6F">
      <w:pPr>
        <w:snapToGrid w:val="0"/>
        <w:spacing w:line="480" w:lineRule="auto"/>
        <w:ind w:left="1440" w:right="1440"/>
        <w:jc w:val="both"/>
        <w:rPr>
          <w:rFonts w:ascii="Cambria" w:hAnsi="Cambria"/>
        </w:rPr>
      </w:pPr>
      <w:r>
        <w:rPr>
          <w:rFonts w:ascii="Cambria" w:hAnsi="Cambria"/>
        </w:rPr>
        <w:t>...</w:t>
      </w:r>
      <w:r w:rsidR="00AB5350" w:rsidRPr="00FA3C5D">
        <w:rPr>
          <w:rFonts w:ascii="Cambria" w:hAnsi="Cambria"/>
        </w:rPr>
        <w:t xml:space="preserve">we propose that labeling oneself as </w:t>
      </w:r>
      <w:r w:rsidR="00505D65" w:rsidRPr="00FA3C5D">
        <w:rPr>
          <w:rFonts w:ascii="Cambria" w:hAnsi="Cambria"/>
        </w:rPr>
        <w:t>"</w:t>
      </w:r>
      <w:r w:rsidR="00AB5350" w:rsidRPr="00FA3C5D">
        <w:rPr>
          <w:rFonts w:ascii="Cambria" w:hAnsi="Cambria"/>
        </w:rPr>
        <w:t>White</w:t>
      </w:r>
      <w:r w:rsidR="00505D65" w:rsidRPr="00FA3C5D">
        <w:rPr>
          <w:rFonts w:ascii="Cambria" w:hAnsi="Cambria"/>
        </w:rPr>
        <w:t>"</w:t>
      </w:r>
      <w:r w:rsidR="00AB5350" w:rsidRPr="00FA3C5D">
        <w:rPr>
          <w:rFonts w:ascii="Cambria" w:hAnsi="Cambria"/>
        </w:rPr>
        <w:t xml:space="preserve"> (relative to </w:t>
      </w:r>
      <w:r w:rsidR="00505D65" w:rsidRPr="00FA3C5D">
        <w:rPr>
          <w:rFonts w:ascii="Cambria" w:hAnsi="Cambria"/>
        </w:rPr>
        <w:t>"</w:t>
      </w:r>
      <w:r w:rsidR="00AB5350" w:rsidRPr="00FA3C5D">
        <w:rPr>
          <w:rFonts w:ascii="Cambria" w:hAnsi="Cambria"/>
        </w:rPr>
        <w:t>E</w:t>
      </w:r>
      <w:r w:rsidR="00AB5350" w:rsidRPr="00FA3C5D">
        <w:rPr>
          <w:rFonts w:ascii="Cambria" w:hAnsi="Cambria"/>
        </w:rPr>
        <w:t>u</w:t>
      </w:r>
      <w:r w:rsidR="00AB5350" w:rsidRPr="00FA3C5D">
        <w:rPr>
          <w:rFonts w:ascii="Cambria" w:hAnsi="Cambria"/>
        </w:rPr>
        <w:t>ropean American</w:t>
      </w:r>
      <w:r w:rsidR="00505D65" w:rsidRPr="00FA3C5D">
        <w:rPr>
          <w:rFonts w:ascii="Cambria" w:hAnsi="Cambria"/>
        </w:rPr>
        <w:t>"</w:t>
      </w:r>
      <w:r w:rsidR="00AB5350" w:rsidRPr="00FA3C5D">
        <w:rPr>
          <w:rFonts w:ascii="Cambria" w:hAnsi="Cambria"/>
        </w:rPr>
        <w:t xml:space="preserve">), which connotes an absence of a </w:t>
      </w:r>
      <w:r w:rsidR="00505D65" w:rsidRPr="00FA3C5D">
        <w:rPr>
          <w:rFonts w:ascii="Cambria" w:hAnsi="Cambria"/>
        </w:rPr>
        <w:t>"</w:t>
      </w:r>
      <w:r w:rsidR="00AB5350" w:rsidRPr="00FA3C5D">
        <w:rPr>
          <w:rFonts w:ascii="Cambria" w:hAnsi="Cambria"/>
        </w:rPr>
        <w:t>real</w:t>
      </w:r>
      <w:r w:rsidR="00505D65" w:rsidRPr="00FA3C5D">
        <w:rPr>
          <w:rFonts w:ascii="Cambria" w:hAnsi="Cambria"/>
        </w:rPr>
        <w:t>"</w:t>
      </w:r>
      <w:r w:rsidR="00AB5350" w:rsidRPr="00FA3C5D">
        <w:rPr>
          <w:rFonts w:ascii="Cambria" w:hAnsi="Cambria"/>
        </w:rPr>
        <w:t xml:space="preserve"> et</w:t>
      </w:r>
      <w:r w:rsidR="00AB5350" w:rsidRPr="00FA3C5D">
        <w:rPr>
          <w:rFonts w:ascii="Cambria" w:hAnsi="Cambria"/>
        </w:rPr>
        <w:t>h</w:t>
      </w:r>
      <w:r w:rsidR="00AB5350" w:rsidRPr="00FA3C5D">
        <w:rPr>
          <w:rFonts w:ascii="Cambria" w:hAnsi="Cambria"/>
        </w:rPr>
        <w:t>nic identity, will decrease nonminorities</w:t>
      </w:r>
      <w:r w:rsidR="009C5E43" w:rsidRPr="00FA3C5D">
        <w:rPr>
          <w:rFonts w:ascii="Cambria" w:hAnsi="Cambria"/>
        </w:rPr>
        <w:t>'</w:t>
      </w:r>
      <w:r w:rsidR="00AB5350" w:rsidRPr="00FA3C5D">
        <w:rPr>
          <w:rFonts w:ascii="Cambria" w:hAnsi="Cambria"/>
        </w:rPr>
        <w:t xml:space="preserve"> feelings of </w:t>
      </w:r>
      <w:r w:rsidR="00505D65" w:rsidRPr="00FA3C5D">
        <w:rPr>
          <w:rFonts w:ascii="Cambria" w:hAnsi="Cambria"/>
        </w:rPr>
        <w:t>closeness to ethnic minorities</w:t>
      </w:r>
      <w:r w:rsidR="00AB5350" w:rsidRPr="00FA3C5D">
        <w:rPr>
          <w:rFonts w:ascii="Cambria" w:hAnsi="Cambria"/>
        </w:rPr>
        <w:t>. This should in turn lead nonminorities to be less supportive of multiculturalism, an ideology that pr</w:t>
      </w:r>
      <w:r w:rsidR="00AB5350" w:rsidRPr="00FA3C5D">
        <w:rPr>
          <w:rFonts w:ascii="Cambria" w:hAnsi="Cambria"/>
        </w:rPr>
        <w:t>o</w:t>
      </w:r>
      <w:r w:rsidR="00AB5350" w:rsidRPr="00FA3C5D">
        <w:rPr>
          <w:rFonts w:ascii="Cambria" w:hAnsi="Cambria"/>
        </w:rPr>
        <w:t>motes the recognition of diverse (primarily minority) identities. Moreover, given that resistance to multiculturalism is often a</w:t>
      </w:r>
      <w:r w:rsidR="00AB5350" w:rsidRPr="00FA3C5D">
        <w:rPr>
          <w:rFonts w:ascii="Cambria" w:hAnsi="Cambria"/>
        </w:rPr>
        <w:t>s</w:t>
      </w:r>
      <w:r w:rsidR="00AB5350" w:rsidRPr="00FA3C5D">
        <w:rPr>
          <w:rFonts w:ascii="Cambria" w:hAnsi="Cambria"/>
        </w:rPr>
        <w:lastRenderedPageBreak/>
        <w:t xml:space="preserve">sociated with prejudice against </w:t>
      </w:r>
      <w:r w:rsidR="00505D65" w:rsidRPr="00FA3C5D">
        <w:rPr>
          <w:rFonts w:ascii="Cambria" w:hAnsi="Cambria"/>
        </w:rPr>
        <w:t>minorities</w:t>
      </w:r>
      <w:r w:rsidR="00AB5350" w:rsidRPr="00FA3C5D">
        <w:rPr>
          <w:rFonts w:ascii="Cambria" w:hAnsi="Cambria"/>
        </w:rPr>
        <w:t>, self-identifying as White may ultimately render nonminoritie</w:t>
      </w:r>
      <w:r w:rsidR="00505D65" w:rsidRPr="00FA3C5D">
        <w:rPr>
          <w:rFonts w:ascii="Cambria" w:hAnsi="Cambria"/>
        </w:rPr>
        <w:t>s</w:t>
      </w:r>
      <w:r>
        <w:rPr>
          <w:rFonts w:ascii="Cambria" w:hAnsi="Cambria"/>
        </w:rPr>
        <w:t xml:space="preserve"> less tolerant of other groups [</w:t>
      </w:r>
      <w:r w:rsidR="00505D65" w:rsidRPr="00FA3C5D">
        <w:rPr>
          <w:rFonts w:ascii="Cambria" w:hAnsi="Cambria"/>
        </w:rPr>
        <w:t>citations omitted</w:t>
      </w:r>
      <w:r>
        <w:rPr>
          <w:rFonts w:ascii="Cambria" w:hAnsi="Cambria"/>
        </w:rPr>
        <w:t>]</w:t>
      </w:r>
      <w:r w:rsidR="00505D65" w:rsidRPr="00FA3C5D">
        <w:rPr>
          <w:rFonts w:ascii="Cambria" w:hAnsi="Cambria"/>
        </w:rPr>
        <w:t>.</w:t>
      </w:r>
    </w:p>
    <w:p w:rsidR="00455180" w:rsidRDefault="00455180" w:rsidP="00E22C6F">
      <w:pPr>
        <w:snapToGrid w:val="0"/>
        <w:spacing w:line="480" w:lineRule="auto"/>
        <w:jc w:val="both"/>
        <w:rPr>
          <w:rFonts w:ascii="Cambria" w:hAnsi="Cambria"/>
          <w:b/>
        </w:rPr>
      </w:pPr>
    </w:p>
    <w:p w:rsidR="00327BC4" w:rsidRDefault="00327BC4" w:rsidP="00E22C6F">
      <w:pPr>
        <w:snapToGrid w:val="0"/>
        <w:spacing w:line="480" w:lineRule="auto"/>
        <w:jc w:val="both"/>
        <w:rPr>
          <w:rFonts w:ascii="Cambria" w:hAnsi="Cambria"/>
          <w:b/>
        </w:rPr>
      </w:pPr>
      <w:r w:rsidRPr="00327BC4">
        <w:rPr>
          <w:rFonts w:ascii="Cambria" w:hAnsi="Cambria"/>
          <w:b/>
        </w:rPr>
        <w:t xml:space="preserve">Material and methods </w:t>
      </w:r>
    </w:p>
    <w:p w:rsidR="000F68E1" w:rsidRDefault="000F68E1" w:rsidP="00E22C6F">
      <w:pPr>
        <w:snapToGrid w:val="0"/>
        <w:spacing w:line="480" w:lineRule="auto"/>
        <w:jc w:val="both"/>
        <w:rPr>
          <w:rFonts w:ascii="Cambria" w:hAnsi="Cambria"/>
        </w:rPr>
      </w:pPr>
      <w:r>
        <w:rPr>
          <w:rFonts w:ascii="Cambria" w:hAnsi="Cambria"/>
        </w:rPr>
        <w:t xml:space="preserve">Documentation in the TESS files indicated that respondents were members of a nationally-representative </w:t>
      </w:r>
      <w:r w:rsidRPr="00FA3C5D">
        <w:rPr>
          <w:rFonts w:ascii="Cambria" w:hAnsi="Cambria"/>
        </w:rPr>
        <w:t xml:space="preserve">Knowledge Networks </w:t>
      </w:r>
      <w:r>
        <w:rPr>
          <w:rFonts w:ascii="Cambria" w:hAnsi="Cambria"/>
        </w:rPr>
        <w:t>online panel recruited with probability-based sa</w:t>
      </w:r>
      <w:r>
        <w:rPr>
          <w:rFonts w:ascii="Cambria" w:hAnsi="Cambria"/>
        </w:rPr>
        <w:t>m</w:t>
      </w:r>
      <w:r>
        <w:rPr>
          <w:rFonts w:ascii="Cambria" w:hAnsi="Cambria"/>
        </w:rPr>
        <w:t xml:space="preserve">pling, in which respondents were provided equipment for internet access if necessary. </w:t>
      </w:r>
      <w:r w:rsidR="00505D65" w:rsidRPr="00FA3C5D">
        <w:rPr>
          <w:rFonts w:ascii="Cambria" w:hAnsi="Cambria"/>
        </w:rPr>
        <w:t>The Final Response Rate Report provided by Knowledge Networks for the study indicated that, between the field start date of Aug 6, 2009, and the field end date of Aug 19, 2009, 633 r</w:t>
      </w:r>
      <w:r w:rsidR="00505D65" w:rsidRPr="00FA3C5D">
        <w:rPr>
          <w:rFonts w:ascii="Cambria" w:hAnsi="Cambria"/>
        </w:rPr>
        <w:t>e</w:t>
      </w:r>
      <w:r w:rsidR="00505D65" w:rsidRPr="00FA3C5D">
        <w:rPr>
          <w:rFonts w:ascii="Cambria" w:hAnsi="Cambria"/>
        </w:rPr>
        <w:t xml:space="preserve">spondents completed the survey of the 902 respondents fielded, for a 70% completion rate. </w:t>
      </w:r>
    </w:p>
    <w:p w:rsidR="00C5224E" w:rsidRDefault="00505D65" w:rsidP="00E22C6F">
      <w:pPr>
        <w:snapToGrid w:val="0"/>
        <w:spacing w:line="480" w:lineRule="auto"/>
        <w:ind w:firstLine="720"/>
        <w:jc w:val="both"/>
        <w:rPr>
          <w:rFonts w:ascii="Cambria" w:hAnsi="Cambria"/>
        </w:rPr>
      </w:pPr>
      <w:r w:rsidRPr="00FA3C5D">
        <w:rPr>
          <w:rFonts w:ascii="Cambria" w:hAnsi="Cambria"/>
        </w:rPr>
        <w:t xml:space="preserve">Respondents were randomly assigned to one of three groups: respondents in </w:t>
      </w:r>
      <w:r w:rsidR="002E7DC9">
        <w:rPr>
          <w:rFonts w:ascii="Cambria" w:hAnsi="Cambria"/>
        </w:rPr>
        <w:t xml:space="preserve">the </w:t>
      </w:r>
      <w:r w:rsidRPr="00FA3C5D">
        <w:rPr>
          <w:rFonts w:ascii="Cambria" w:hAnsi="Cambria"/>
        </w:rPr>
        <w:t xml:space="preserve">European American prime group were asked to identify their race/ethnicity as European American, American Indian or Alaska Native, Asian American or Pacific Islander, Black or African American, Hispanic/Latino, or Other; respondents </w:t>
      </w:r>
      <w:r w:rsidR="00334D99" w:rsidRPr="00FA3C5D">
        <w:rPr>
          <w:rFonts w:ascii="Cambria" w:hAnsi="Cambria"/>
        </w:rPr>
        <w:t xml:space="preserve">in the White prime group </w:t>
      </w:r>
      <w:r w:rsidRPr="00FA3C5D">
        <w:rPr>
          <w:rFonts w:ascii="Cambria" w:hAnsi="Cambria"/>
        </w:rPr>
        <w:t>were asked to identify their race/ethnicity from the same list but with European American r</w:t>
      </w:r>
      <w:r w:rsidRPr="00FA3C5D">
        <w:rPr>
          <w:rFonts w:ascii="Cambria" w:hAnsi="Cambria"/>
        </w:rPr>
        <w:t>e</w:t>
      </w:r>
      <w:r w:rsidRPr="00FA3C5D">
        <w:rPr>
          <w:rFonts w:ascii="Cambria" w:hAnsi="Cambria"/>
        </w:rPr>
        <w:t>placed with White</w:t>
      </w:r>
      <w:r w:rsidR="00334D99" w:rsidRPr="00FA3C5D">
        <w:rPr>
          <w:rFonts w:ascii="Cambria" w:hAnsi="Cambria"/>
        </w:rPr>
        <w:t>; and r</w:t>
      </w:r>
      <w:r w:rsidRPr="00FA3C5D">
        <w:rPr>
          <w:rFonts w:ascii="Cambria" w:hAnsi="Cambria"/>
        </w:rPr>
        <w:t xml:space="preserve">espondents in the control </w:t>
      </w:r>
      <w:r w:rsidR="00334D99" w:rsidRPr="00FA3C5D">
        <w:rPr>
          <w:rFonts w:ascii="Cambria" w:hAnsi="Cambria"/>
        </w:rPr>
        <w:t>group</w:t>
      </w:r>
      <w:r w:rsidRPr="00FA3C5D">
        <w:rPr>
          <w:rFonts w:ascii="Cambria" w:hAnsi="Cambria"/>
        </w:rPr>
        <w:t xml:space="preserve"> were not asked to identify their race/ethnicity.</w:t>
      </w:r>
    </w:p>
    <w:p w:rsidR="00505D65" w:rsidRPr="00FA3C5D" w:rsidRDefault="00505D65" w:rsidP="00E22C6F">
      <w:pPr>
        <w:snapToGrid w:val="0"/>
        <w:spacing w:line="480" w:lineRule="auto"/>
        <w:ind w:firstLine="720"/>
        <w:jc w:val="both"/>
        <w:rPr>
          <w:rFonts w:ascii="Cambria" w:hAnsi="Cambria"/>
        </w:rPr>
      </w:pPr>
      <w:r w:rsidRPr="00FA3C5D">
        <w:rPr>
          <w:rFonts w:ascii="Cambria" w:hAnsi="Cambria"/>
        </w:rPr>
        <w:t>The sample had 455 non-Hispanic white respondents, 70 non-Hispanic black r</w:t>
      </w:r>
      <w:r w:rsidRPr="00FA3C5D">
        <w:rPr>
          <w:rFonts w:ascii="Cambria" w:hAnsi="Cambria"/>
        </w:rPr>
        <w:t>e</w:t>
      </w:r>
      <w:r w:rsidRPr="00FA3C5D">
        <w:rPr>
          <w:rFonts w:ascii="Cambria" w:hAnsi="Cambria"/>
        </w:rPr>
        <w:t>spondents, 19 non-Hispanic other race respondents, 65 Hispanic respondents, and 24 non-Hispanic multiple race respondents. The European-American, White, and control groups respectively had 153, 147, and 155 white respondents and 55, 60, and 63 nonwhite r</w:t>
      </w:r>
      <w:r w:rsidRPr="00FA3C5D">
        <w:rPr>
          <w:rFonts w:ascii="Cambria" w:hAnsi="Cambria"/>
        </w:rPr>
        <w:t>e</w:t>
      </w:r>
      <w:r w:rsidRPr="00FA3C5D">
        <w:rPr>
          <w:rFonts w:ascii="Cambria" w:hAnsi="Cambria"/>
        </w:rPr>
        <w:t>spondents.</w:t>
      </w:r>
    </w:p>
    <w:p w:rsidR="007104BD" w:rsidRPr="00FA3C5D" w:rsidRDefault="00334D99" w:rsidP="00E22C6F">
      <w:pPr>
        <w:snapToGrid w:val="0"/>
        <w:spacing w:line="480" w:lineRule="auto"/>
        <w:ind w:firstLine="720"/>
        <w:jc w:val="both"/>
        <w:rPr>
          <w:rFonts w:ascii="Cambria" w:hAnsi="Cambria"/>
        </w:rPr>
      </w:pPr>
      <w:r w:rsidRPr="00FA3C5D">
        <w:rPr>
          <w:rFonts w:ascii="Cambria" w:hAnsi="Cambria"/>
        </w:rPr>
        <w:lastRenderedPageBreak/>
        <w:t xml:space="preserve">Respondents were shown 15 items regarding ethnic minorities, divided into four sections. </w:t>
      </w:r>
      <w:r w:rsidR="00D4332A">
        <w:rPr>
          <w:rFonts w:ascii="Cambria" w:hAnsi="Cambria"/>
        </w:rPr>
        <w:t>Refusals were coded as missing data.</w:t>
      </w:r>
    </w:p>
    <w:p w:rsidR="00334D99" w:rsidRPr="00FA3C5D" w:rsidRDefault="009C5E43" w:rsidP="00E22C6F">
      <w:pPr>
        <w:snapToGrid w:val="0"/>
        <w:spacing w:line="480" w:lineRule="auto"/>
        <w:ind w:firstLine="720"/>
        <w:jc w:val="both"/>
        <w:rPr>
          <w:rFonts w:ascii="Cambria" w:hAnsi="Cambria"/>
        </w:rPr>
      </w:pPr>
      <w:r w:rsidRPr="00FA3C5D">
        <w:rPr>
          <w:rFonts w:ascii="Cambria" w:hAnsi="Cambria"/>
          <w:u w:val="single"/>
        </w:rPr>
        <w:t>Support for multiculturalism</w:t>
      </w:r>
      <w:r w:rsidR="007104BD" w:rsidRPr="00FA3C5D">
        <w:rPr>
          <w:rFonts w:ascii="Cambria" w:hAnsi="Cambria"/>
        </w:rPr>
        <w:t xml:space="preserve">. </w:t>
      </w:r>
      <w:r w:rsidR="00334D99" w:rsidRPr="00FA3C5D">
        <w:rPr>
          <w:rFonts w:ascii="Cambria" w:hAnsi="Cambria"/>
        </w:rPr>
        <w:t>The first section asked respondents to "[p]lease ind</w:t>
      </w:r>
      <w:r w:rsidR="00334D99" w:rsidRPr="00FA3C5D">
        <w:rPr>
          <w:rFonts w:ascii="Cambria" w:hAnsi="Cambria"/>
        </w:rPr>
        <w:t>i</w:t>
      </w:r>
      <w:r w:rsidR="00334D99" w:rsidRPr="00FA3C5D">
        <w:rPr>
          <w:rFonts w:ascii="Cambria" w:hAnsi="Cambria"/>
        </w:rPr>
        <w:t xml:space="preserve">cate your agreement with each of the following statements about relations between ethnic groups in the United States"; responses were coded on a seven-point scale. Items were: "We must appreciate the unique characteristics of different ethnic groups in </w:t>
      </w:r>
      <w:r w:rsidR="00334D99" w:rsidRPr="00C17C2F">
        <w:rPr>
          <w:rFonts w:ascii="Cambria" w:hAnsi="Cambria"/>
        </w:rPr>
        <w:t>order to have a cooperative society"</w:t>
      </w:r>
      <w:r w:rsidR="00D4332A">
        <w:rPr>
          <w:rFonts w:ascii="Cambria" w:hAnsi="Cambria"/>
        </w:rPr>
        <w:t xml:space="preserve"> (5 refusals);</w:t>
      </w:r>
      <w:r w:rsidR="00334D99" w:rsidRPr="00C17C2F">
        <w:rPr>
          <w:rFonts w:ascii="Cambria" w:hAnsi="Cambria"/>
        </w:rPr>
        <w:t xml:space="preserve"> "Learning about the ways that different ethnic groups r</w:t>
      </w:r>
      <w:r w:rsidR="00334D99" w:rsidRPr="00C17C2F">
        <w:rPr>
          <w:rFonts w:ascii="Cambria" w:hAnsi="Cambria"/>
        </w:rPr>
        <w:t>e</w:t>
      </w:r>
      <w:r w:rsidR="00334D99" w:rsidRPr="00C17C2F">
        <w:rPr>
          <w:rFonts w:ascii="Cambria" w:hAnsi="Cambria"/>
        </w:rPr>
        <w:t>solve conflict will help us develop a more harmonious society"</w:t>
      </w:r>
      <w:r w:rsidR="00B67CB5">
        <w:rPr>
          <w:rFonts w:ascii="Cambria" w:hAnsi="Cambria"/>
        </w:rPr>
        <w:t xml:space="preserve"> </w:t>
      </w:r>
      <w:r w:rsidR="00D4332A">
        <w:rPr>
          <w:rFonts w:ascii="Cambria" w:hAnsi="Cambria"/>
        </w:rPr>
        <w:t xml:space="preserve">(5 refusals); </w:t>
      </w:r>
      <w:r w:rsidR="00334D99" w:rsidRPr="00C17C2F">
        <w:rPr>
          <w:rFonts w:ascii="Cambria" w:hAnsi="Cambria"/>
        </w:rPr>
        <w:t>and "When i</w:t>
      </w:r>
      <w:r w:rsidR="00334D99" w:rsidRPr="00C17C2F">
        <w:rPr>
          <w:rFonts w:ascii="Cambria" w:hAnsi="Cambria"/>
        </w:rPr>
        <w:t>n</w:t>
      </w:r>
      <w:r w:rsidR="00334D99" w:rsidRPr="00C17C2F">
        <w:rPr>
          <w:rFonts w:ascii="Cambria" w:hAnsi="Cambria"/>
        </w:rPr>
        <w:t>teracting with a member of an ethnic group that is different from your own, it is very i</w:t>
      </w:r>
      <w:r w:rsidR="00334D99" w:rsidRPr="00C17C2F">
        <w:rPr>
          <w:rFonts w:ascii="Cambria" w:hAnsi="Cambria"/>
        </w:rPr>
        <w:t>m</w:t>
      </w:r>
      <w:r w:rsidR="00334D99" w:rsidRPr="00C17C2F">
        <w:rPr>
          <w:rFonts w:ascii="Cambria" w:hAnsi="Cambria"/>
        </w:rPr>
        <w:t>portant to take into account the history and cultural traditions of that person</w:t>
      </w:r>
      <w:r w:rsidRPr="00C17C2F">
        <w:rPr>
          <w:rFonts w:ascii="Cambria" w:hAnsi="Cambria"/>
        </w:rPr>
        <w:t>'</w:t>
      </w:r>
      <w:r w:rsidR="00D4332A">
        <w:rPr>
          <w:rFonts w:ascii="Cambria" w:hAnsi="Cambria"/>
        </w:rPr>
        <w:t>s ethnic group</w:t>
      </w:r>
      <w:r w:rsidR="00334D99" w:rsidRPr="00C17C2F">
        <w:rPr>
          <w:rFonts w:ascii="Cambria" w:hAnsi="Cambria"/>
        </w:rPr>
        <w:t>"</w:t>
      </w:r>
      <w:r w:rsidR="00D4332A">
        <w:rPr>
          <w:rFonts w:ascii="Cambria" w:hAnsi="Cambria"/>
        </w:rPr>
        <w:t xml:space="preserve"> (2 refusals).</w:t>
      </w:r>
      <w:r w:rsidR="00334D99" w:rsidRPr="00C17C2F">
        <w:rPr>
          <w:rFonts w:ascii="Cambria" w:hAnsi="Cambria"/>
        </w:rPr>
        <w:t xml:space="preserve"> Cronbach</w:t>
      </w:r>
      <w:r w:rsidRPr="00C17C2F">
        <w:rPr>
          <w:rFonts w:ascii="Cambria" w:hAnsi="Cambria"/>
        </w:rPr>
        <w:t>'</w:t>
      </w:r>
      <w:r w:rsidR="00334D99" w:rsidRPr="00C17C2F">
        <w:rPr>
          <w:rFonts w:ascii="Cambria" w:hAnsi="Cambria"/>
        </w:rPr>
        <w:t xml:space="preserve">s alpha </w:t>
      </w:r>
      <w:r w:rsidR="007330A6" w:rsidRPr="00C17C2F">
        <w:rPr>
          <w:rFonts w:ascii="Cambria" w:hAnsi="Cambria"/>
        </w:rPr>
        <w:t>(Cronbach</w:t>
      </w:r>
      <w:r w:rsidR="00DA37C7">
        <w:rPr>
          <w:rFonts w:ascii="Cambria" w:hAnsi="Cambria"/>
        </w:rPr>
        <w:t>,</w:t>
      </w:r>
      <w:r w:rsidR="007330A6" w:rsidRPr="00C17C2F">
        <w:rPr>
          <w:rFonts w:ascii="Cambria" w:hAnsi="Cambria"/>
        </w:rPr>
        <w:t xml:space="preserve"> 1951) </w:t>
      </w:r>
      <w:r w:rsidR="00334D99" w:rsidRPr="00C17C2F">
        <w:rPr>
          <w:rFonts w:ascii="Cambria" w:hAnsi="Cambria"/>
        </w:rPr>
        <w:t xml:space="preserve">was 0.84 for a </w:t>
      </w:r>
      <w:r w:rsidR="007104BD" w:rsidRPr="00C17C2F">
        <w:rPr>
          <w:rFonts w:ascii="Cambria" w:hAnsi="Cambria"/>
        </w:rPr>
        <w:t>"</w:t>
      </w:r>
      <w:r w:rsidRPr="00C17C2F">
        <w:rPr>
          <w:rFonts w:ascii="Cambria" w:hAnsi="Cambria"/>
        </w:rPr>
        <w:t>support for mult</w:t>
      </w:r>
      <w:r w:rsidRPr="00C17C2F">
        <w:rPr>
          <w:rFonts w:ascii="Cambria" w:hAnsi="Cambria"/>
        </w:rPr>
        <w:t>i</w:t>
      </w:r>
      <w:r w:rsidRPr="00C17C2F">
        <w:rPr>
          <w:rFonts w:ascii="Cambria" w:hAnsi="Cambria"/>
        </w:rPr>
        <w:t>culturalism</w:t>
      </w:r>
      <w:r w:rsidR="007104BD" w:rsidRPr="00C17C2F">
        <w:rPr>
          <w:rFonts w:ascii="Cambria" w:hAnsi="Cambria"/>
        </w:rPr>
        <w:t xml:space="preserve">" scale </w:t>
      </w:r>
      <w:r w:rsidR="00334D99" w:rsidRPr="00C17C2F">
        <w:rPr>
          <w:rFonts w:ascii="Cambria" w:hAnsi="Cambria"/>
        </w:rPr>
        <w:t>created from these items, with items standardized before summing and a scale value created only for respondents with a substantive response for at least two items. The scale was standardized</w:t>
      </w:r>
      <w:r w:rsidR="002E7DC9" w:rsidRPr="00C17C2F">
        <w:rPr>
          <w:rFonts w:ascii="Cambria" w:hAnsi="Cambria"/>
        </w:rPr>
        <w:t xml:space="preserve"> so that its mean and standard deviation were respectively 0 and 1</w:t>
      </w:r>
      <w:r w:rsidR="00334D99" w:rsidRPr="00C17C2F">
        <w:rPr>
          <w:rFonts w:ascii="Cambria" w:hAnsi="Cambria"/>
        </w:rPr>
        <w:t xml:space="preserve">, with values coded so that higher </w:t>
      </w:r>
      <w:r w:rsidR="002E7DC9" w:rsidRPr="00C17C2F">
        <w:rPr>
          <w:rFonts w:ascii="Cambria" w:hAnsi="Cambria"/>
        </w:rPr>
        <w:t xml:space="preserve">scale </w:t>
      </w:r>
      <w:r w:rsidR="00334D99" w:rsidRPr="00C17C2F">
        <w:rPr>
          <w:rFonts w:ascii="Cambria" w:hAnsi="Cambria"/>
        </w:rPr>
        <w:t xml:space="preserve">values indicate stronger </w:t>
      </w:r>
      <w:r w:rsidRPr="00C17C2F">
        <w:rPr>
          <w:rFonts w:ascii="Cambria" w:hAnsi="Cambria"/>
        </w:rPr>
        <w:t>support for multicu</w:t>
      </w:r>
      <w:r w:rsidRPr="00C17C2F">
        <w:rPr>
          <w:rFonts w:ascii="Cambria" w:hAnsi="Cambria"/>
        </w:rPr>
        <w:t>l</w:t>
      </w:r>
      <w:r w:rsidRPr="00C17C2F">
        <w:rPr>
          <w:rFonts w:ascii="Cambria" w:hAnsi="Cambria"/>
        </w:rPr>
        <w:t>turalism</w:t>
      </w:r>
      <w:r w:rsidR="00334D99" w:rsidRPr="00C17C2F">
        <w:rPr>
          <w:rFonts w:ascii="Cambria" w:hAnsi="Cambria"/>
        </w:rPr>
        <w:t>.</w:t>
      </w:r>
      <w:r w:rsidR="00334D99" w:rsidRPr="00FA3C5D">
        <w:rPr>
          <w:rFonts w:ascii="Cambria" w:hAnsi="Cambria"/>
        </w:rPr>
        <w:t xml:space="preserve"> </w:t>
      </w:r>
    </w:p>
    <w:p w:rsidR="00334D99" w:rsidRPr="00FA3C5D" w:rsidRDefault="007104BD" w:rsidP="00E22C6F">
      <w:pPr>
        <w:snapToGrid w:val="0"/>
        <w:spacing w:line="480" w:lineRule="auto"/>
        <w:ind w:firstLine="720"/>
        <w:jc w:val="both"/>
        <w:rPr>
          <w:rFonts w:ascii="Cambria" w:hAnsi="Cambria"/>
        </w:rPr>
      </w:pPr>
      <w:r w:rsidRPr="00FA3C5D">
        <w:rPr>
          <w:rFonts w:ascii="Cambria" w:hAnsi="Cambria"/>
          <w:u w:val="single"/>
        </w:rPr>
        <w:t>Support for pro-ethnic policies</w:t>
      </w:r>
      <w:r w:rsidRPr="00FA3C5D">
        <w:rPr>
          <w:rFonts w:ascii="Cambria" w:hAnsi="Cambria"/>
        </w:rPr>
        <w:t xml:space="preserve">. </w:t>
      </w:r>
      <w:r w:rsidR="00334D99" w:rsidRPr="00FA3C5D">
        <w:rPr>
          <w:rFonts w:ascii="Cambria" w:hAnsi="Cambria"/>
        </w:rPr>
        <w:t>The second section asked respondents to "[p]lease answer the following questions about your attitudes toward social policies in the United States"; responses were coded on a seven-point scale. Items were: "In general, do you favor or oppose school districts offering bilingual education for non-English-speaking students?"</w:t>
      </w:r>
      <w:r w:rsidR="00B67CB5">
        <w:rPr>
          <w:rFonts w:ascii="Cambria" w:hAnsi="Cambria"/>
        </w:rPr>
        <w:t xml:space="preserve"> </w:t>
      </w:r>
      <w:r w:rsidR="00D4332A">
        <w:rPr>
          <w:rFonts w:ascii="Cambria" w:hAnsi="Cambria"/>
        </w:rPr>
        <w:t>(2 refusals);</w:t>
      </w:r>
      <w:r w:rsidR="00334D99" w:rsidRPr="00FA3C5D">
        <w:rPr>
          <w:rFonts w:ascii="Cambria" w:hAnsi="Cambria"/>
        </w:rPr>
        <w:t xml:space="preserve"> "In your view, should immigration be increased, kept at its present level, or decreased?"</w:t>
      </w:r>
      <w:r w:rsidR="00D4332A">
        <w:rPr>
          <w:rFonts w:ascii="Cambria" w:hAnsi="Cambria"/>
        </w:rPr>
        <w:t xml:space="preserve"> (6 refusals);</w:t>
      </w:r>
      <w:r w:rsidR="00334D99" w:rsidRPr="00FA3C5D">
        <w:rPr>
          <w:rFonts w:ascii="Cambria" w:hAnsi="Cambria"/>
        </w:rPr>
        <w:t xml:space="preserve"> and "Do you generally favor or oppose affirmative action pr</w:t>
      </w:r>
      <w:r w:rsidR="00334D99" w:rsidRPr="00FA3C5D">
        <w:rPr>
          <w:rFonts w:ascii="Cambria" w:hAnsi="Cambria"/>
        </w:rPr>
        <w:t>o</w:t>
      </w:r>
      <w:r w:rsidR="00334D99" w:rsidRPr="00FA3C5D">
        <w:rPr>
          <w:rFonts w:ascii="Cambria" w:hAnsi="Cambria"/>
        </w:rPr>
        <w:t>grams for ethnic minorities?"</w:t>
      </w:r>
      <w:r w:rsidR="00D4332A">
        <w:rPr>
          <w:rFonts w:ascii="Cambria" w:hAnsi="Cambria"/>
        </w:rPr>
        <w:t xml:space="preserve"> </w:t>
      </w:r>
      <w:proofErr w:type="gramStart"/>
      <w:r w:rsidR="00D4332A">
        <w:rPr>
          <w:rFonts w:ascii="Cambria" w:hAnsi="Cambria"/>
        </w:rPr>
        <w:t>(8 refusals).</w:t>
      </w:r>
      <w:proofErr w:type="gramEnd"/>
      <w:r w:rsidR="00334D99" w:rsidRPr="00FA3C5D">
        <w:rPr>
          <w:rFonts w:ascii="Cambria" w:hAnsi="Cambria"/>
        </w:rPr>
        <w:t xml:space="preserve"> Cronbach</w:t>
      </w:r>
      <w:r w:rsidR="009C5E43" w:rsidRPr="00FA3C5D">
        <w:rPr>
          <w:rFonts w:ascii="Cambria" w:hAnsi="Cambria"/>
        </w:rPr>
        <w:t>'</w:t>
      </w:r>
      <w:r w:rsidR="00334D99" w:rsidRPr="00FA3C5D">
        <w:rPr>
          <w:rFonts w:ascii="Cambria" w:hAnsi="Cambria"/>
        </w:rPr>
        <w:t xml:space="preserve">s alpha was 0.70 for a </w:t>
      </w:r>
      <w:r w:rsidRPr="00FA3C5D">
        <w:rPr>
          <w:rFonts w:ascii="Cambria" w:hAnsi="Cambria"/>
        </w:rPr>
        <w:t xml:space="preserve">"support for </w:t>
      </w:r>
      <w:r w:rsidRPr="00FA3C5D">
        <w:rPr>
          <w:rFonts w:ascii="Cambria" w:hAnsi="Cambria"/>
        </w:rPr>
        <w:lastRenderedPageBreak/>
        <w:t xml:space="preserve">pro-ethnic policies" </w:t>
      </w:r>
      <w:r w:rsidR="00334D99" w:rsidRPr="00FA3C5D">
        <w:rPr>
          <w:rFonts w:ascii="Cambria" w:hAnsi="Cambria"/>
        </w:rPr>
        <w:t>scale created from these items, with items standardized before su</w:t>
      </w:r>
      <w:r w:rsidR="00334D99" w:rsidRPr="00FA3C5D">
        <w:rPr>
          <w:rFonts w:ascii="Cambria" w:hAnsi="Cambria"/>
        </w:rPr>
        <w:t>m</w:t>
      </w:r>
      <w:r w:rsidR="00334D99" w:rsidRPr="00FA3C5D">
        <w:rPr>
          <w:rFonts w:ascii="Cambria" w:hAnsi="Cambria"/>
        </w:rPr>
        <w:t>ming and a scale value created only for respondents with a substantive response for at least two items. The scale was standardized</w:t>
      </w:r>
      <w:r w:rsidR="002E7DC9">
        <w:rPr>
          <w:rFonts w:ascii="Cambria" w:hAnsi="Cambria"/>
        </w:rPr>
        <w:t xml:space="preserve"> so that its mean and standard deviation were respectively 0 and 1</w:t>
      </w:r>
      <w:r w:rsidR="00334D99" w:rsidRPr="00FA3C5D">
        <w:rPr>
          <w:rFonts w:ascii="Cambria" w:hAnsi="Cambria"/>
        </w:rPr>
        <w:t xml:space="preserve">, with values coded so that higher </w:t>
      </w:r>
      <w:r w:rsidR="002E7DC9">
        <w:rPr>
          <w:rFonts w:ascii="Cambria" w:hAnsi="Cambria"/>
        </w:rPr>
        <w:t xml:space="preserve">scale </w:t>
      </w:r>
      <w:r w:rsidR="00334D99" w:rsidRPr="00FA3C5D">
        <w:rPr>
          <w:rFonts w:ascii="Cambria" w:hAnsi="Cambria"/>
        </w:rPr>
        <w:t>values indicate stronger su</w:t>
      </w:r>
      <w:r w:rsidR="00334D99" w:rsidRPr="00FA3C5D">
        <w:rPr>
          <w:rFonts w:ascii="Cambria" w:hAnsi="Cambria"/>
        </w:rPr>
        <w:t>p</w:t>
      </w:r>
      <w:r w:rsidR="00334D99" w:rsidRPr="00FA3C5D">
        <w:rPr>
          <w:rFonts w:ascii="Cambria" w:hAnsi="Cambria"/>
        </w:rPr>
        <w:t xml:space="preserve">port for pro-ethnic policies. </w:t>
      </w:r>
    </w:p>
    <w:p w:rsidR="00334D99" w:rsidRPr="00512D37" w:rsidRDefault="007104BD" w:rsidP="00E22C6F">
      <w:pPr>
        <w:snapToGrid w:val="0"/>
        <w:spacing w:line="480" w:lineRule="auto"/>
        <w:ind w:firstLine="720"/>
        <w:jc w:val="both"/>
        <w:rPr>
          <w:rFonts w:ascii="Cambria" w:hAnsi="Cambria"/>
        </w:rPr>
      </w:pPr>
      <w:proofErr w:type="gramStart"/>
      <w:r w:rsidRPr="00FA3C5D">
        <w:rPr>
          <w:rFonts w:ascii="Cambria" w:hAnsi="Cambria"/>
          <w:u w:val="single"/>
        </w:rPr>
        <w:t>Resentment of ethnic minorities</w:t>
      </w:r>
      <w:r w:rsidRPr="00FA3C5D">
        <w:rPr>
          <w:rFonts w:ascii="Cambria" w:hAnsi="Cambria"/>
        </w:rPr>
        <w:t>.</w:t>
      </w:r>
      <w:proofErr w:type="gramEnd"/>
      <w:r w:rsidRPr="00FA3C5D">
        <w:rPr>
          <w:rFonts w:ascii="Cambria" w:hAnsi="Cambria"/>
        </w:rPr>
        <w:t xml:space="preserve"> </w:t>
      </w:r>
      <w:r w:rsidR="00334D99" w:rsidRPr="00FA3C5D">
        <w:rPr>
          <w:rFonts w:ascii="Cambria" w:hAnsi="Cambria"/>
        </w:rPr>
        <w:t>The third section asked respondents to "[p]lease mark the response that most accurately represents your views"; responses were coded on a seven-point scale. Items were: "Over the past few years, ethnic minorities have gotten more economically than they deserve"</w:t>
      </w:r>
      <w:r w:rsidR="00D4332A">
        <w:rPr>
          <w:rFonts w:ascii="Cambria" w:hAnsi="Cambria"/>
        </w:rPr>
        <w:t xml:space="preserve"> (2 refusals);</w:t>
      </w:r>
      <w:r w:rsidR="00334D99" w:rsidRPr="00FA3C5D">
        <w:rPr>
          <w:rFonts w:ascii="Cambria" w:hAnsi="Cambria"/>
        </w:rPr>
        <w:t xml:space="preserve"> "Over the past few years, the gover</w:t>
      </w:r>
      <w:r w:rsidR="00334D99" w:rsidRPr="00FA3C5D">
        <w:rPr>
          <w:rFonts w:ascii="Cambria" w:hAnsi="Cambria"/>
        </w:rPr>
        <w:t>n</w:t>
      </w:r>
      <w:r w:rsidR="00334D99" w:rsidRPr="00FA3C5D">
        <w:rPr>
          <w:rFonts w:ascii="Cambria" w:hAnsi="Cambria"/>
        </w:rPr>
        <w:t>ment and news media have shown more respect for ethnic minorities than they deserve"</w:t>
      </w:r>
      <w:r w:rsidR="00B67CB5">
        <w:rPr>
          <w:rFonts w:ascii="Cambria" w:hAnsi="Cambria"/>
        </w:rPr>
        <w:t xml:space="preserve"> </w:t>
      </w:r>
      <w:r w:rsidR="00D4332A">
        <w:rPr>
          <w:rFonts w:ascii="Cambria" w:hAnsi="Cambria"/>
        </w:rPr>
        <w:t>(4 refusals);</w:t>
      </w:r>
      <w:r w:rsidR="00334D99" w:rsidRPr="00FA3C5D">
        <w:rPr>
          <w:rFonts w:ascii="Cambria" w:hAnsi="Cambria"/>
        </w:rPr>
        <w:t xml:space="preserve"> "It is easy to understand the anger of ethnic minorities in America"</w:t>
      </w:r>
      <w:r w:rsidR="00D4332A">
        <w:rPr>
          <w:rFonts w:ascii="Cambria" w:hAnsi="Cambria"/>
        </w:rPr>
        <w:t xml:space="preserve"> (1 refusal);</w:t>
      </w:r>
      <w:r w:rsidR="00334D99" w:rsidRPr="00FA3C5D">
        <w:rPr>
          <w:rFonts w:ascii="Cambria" w:hAnsi="Cambria"/>
        </w:rPr>
        <w:t xml:space="preserve"> "Discrimination against ethnic minorities is no longer a problem in the United States" </w:t>
      </w:r>
      <w:r w:rsidR="00D4332A">
        <w:rPr>
          <w:rFonts w:ascii="Cambria" w:hAnsi="Cambria"/>
        </w:rPr>
        <w:t xml:space="preserve">(6 refusals); </w:t>
      </w:r>
      <w:r w:rsidR="00334D99" w:rsidRPr="00FA3C5D">
        <w:rPr>
          <w:rFonts w:ascii="Cambria" w:hAnsi="Cambria"/>
        </w:rPr>
        <w:t>"Ethnic minorities are getting too demanding in their push for equal rights"</w:t>
      </w:r>
      <w:r w:rsidR="00D4332A">
        <w:rPr>
          <w:rFonts w:ascii="Cambria" w:hAnsi="Cambria"/>
        </w:rPr>
        <w:t xml:space="preserve"> (6 refusals);</w:t>
      </w:r>
      <w:r w:rsidR="00334D99" w:rsidRPr="00FA3C5D">
        <w:rPr>
          <w:rFonts w:ascii="Cambria" w:hAnsi="Cambria"/>
        </w:rPr>
        <w:t xml:space="preserve"> </w:t>
      </w:r>
      <w:r w:rsidR="00D07B54">
        <w:rPr>
          <w:rFonts w:ascii="Cambria" w:hAnsi="Cambria"/>
        </w:rPr>
        <w:t xml:space="preserve">and </w:t>
      </w:r>
      <w:r w:rsidR="00334D99" w:rsidRPr="00FA3C5D">
        <w:rPr>
          <w:rFonts w:ascii="Cambria" w:hAnsi="Cambria"/>
        </w:rPr>
        <w:t>"Ethnic minorities should not push thems</w:t>
      </w:r>
      <w:r w:rsidR="00D4332A">
        <w:rPr>
          <w:rFonts w:ascii="Cambria" w:hAnsi="Cambria"/>
        </w:rPr>
        <w:t>elves where they are not wanted</w:t>
      </w:r>
      <w:r w:rsidR="00334D99" w:rsidRPr="00FA3C5D">
        <w:rPr>
          <w:rFonts w:ascii="Cambria" w:hAnsi="Cambria"/>
        </w:rPr>
        <w:t>"</w:t>
      </w:r>
      <w:r w:rsidR="00D4332A">
        <w:rPr>
          <w:rFonts w:ascii="Cambria" w:hAnsi="Cambria"/>
        </w:rPr>
        <w:t xml:space="preserve"> (3 refusals).</w:t>
      </w:r>
      <w:r w:rsidR="00334D99" w:rsidRPr="00FA3C5D">
        <w:rPr>
          <w:rFonts w:ascii="Cambria" w:hAnsi="Cambria"/>
        </w:rPr>
        <w:t xml:space="preserve"> Cronbach</w:t>
      </w:r>
      <w:r w:rsidR="009C5E43" w:rsidRPr="00FA3C5D">
        <w:rPr>
          <w:rFonts w:ascii="Cambria" w:hAnsi="Cambria"/>
        </w:rPr>
        <w:t>'</w:t>
      </w:r>
      <w:r w:rsidR="00334D99" w:rsidRPr="00FA3C5D">
        <w:rPr>
          <w:rFonts w:ascii="Cambria" w:hAnsi="Cambria"/>
        </w:rPr>
        <w:t>s al</w:t>
      </w:r>
      <w:r w:rsidRPr="00FA3C5D">
        <w:rPr>
          <w:rFonts w:ascii="Cambria" w:hAnsi="Cambria"/>
        </w:rPr>
        <w:t xml:space="preserve">pha was 0.85 for a "resentment of ethnic minorities" </w:t>
      </w:r>
      <w:r w:rsidR="00334D99" w:rsidRPr="00FA3C5D">
        <w:rPr>
          <w:rFonts w:ascii="Cambria" w:hAnsi="Cambria"/>
        </w:rPr>
        <w:t>scale crea</w:t>
      </w:r>
      <w:r w:rsidR="00334D99" w:rsidRPr="00FA3C5D">
        <w:rPr>
          <w:rFonts w:ascii="Cambria" w:hAnsi="Cambria"/>
        </w:rPr>
        <w:t>t</w:t>
      </w:r>
      <w:r w:rsidR="00334D99" w:rsidRPr="00FA3C5D">
        <w:rPr>
          <w:rFonts w:ascii="Cambria" w:hAnsi="Cambria"/>
        </w:rPr>
        <w:t xml:space="preserve">ed from these items, </w:t>
      </w:r>
      <w:r w:rsidR="00334D99" w:rsidRPr="00512D37">
        <w:rPr>
          <w:rFonts w:ascii="Cambria" w:hAnsi="Cambria"/>
        </w:rPr>
        <w:t>with items standardized before summing and a scale value created o</w:t>
      </w:r>
      <w:r w:rsidR="00334D99" w:rsidRPr="00512D37">
        <w:rPr>
          <w:rFonts w:ascii="Cambria" w:hAnsi="Cambria"/>
        </w:rPr>
        <w:t>n</w:t>
      </w:r>
      <w:r w:rsidR="00334D99" w:rsidRPr="00512D37">
        <w:rPr>
          <w:rFonts w:ascii="Cambria" w:hAnsi="Cambria"/>
        </w:rPr>
        <w:t>ly for respondents with a substantive response for at least three items. The scale was standardized</w:t>
      </w:r>
      <w:r w:rsidR="002E7DC9">
        <w:rPr>
          <w:rFonts w:ascii="Cambria" w:hAnsi="Cambria"/>
        </w:rPr>
        <w:t xml:space="preserve"> so that its mean and standard deviation were respectively 0 and 1</w:t>
      </w:r>
      <w:r w:rsidR="00334D99" w:rsidRPr="00512D37">
        <w:rPr>
          <w:rFonts w:ascii="Cambria" w:hAnsi="Cambria"/>
        </w:rPr>
        <w:t>, with va</w:t>
      </w:r>
      <w:r w:rsidR="00334D99" w:rsidRPr="00512D37">
        <w:rPr>
          <w:rFonts w:ascii="Cambria" w:hAnsi="Cambria"/>
        </w:rPr>
        <w:t>l</w:t>
      </w:r>
      <w:r w:rsidR="00334D99" w:rsidRPr="00512D37">
        <w:rPr>
          <w:rFonts w:ascii="Cambria" w:hAnsi="Cambria"/>
        </w:rPr>
        <w:t xml:space="preserve">ues coded so that higher </w:t>
      </w:r>
      <w:r w:rsidR="002E7DC9">
        <w:rPr>
          <w:rFonts w:ascii="Cambria" w:hAnsi="Cambria"/>
        </w:rPr>
        <w:t xml:space="preserve">scale </w:t>
      </w:r>
      <w:r w:rsidR="00334D99" w:rsidRPr="00512D37">
        <w:rPr>
          <w:rFonts w:ascii="Cambria" w:hAnsi="Cambria"/>
        </w:rPr>
        <w:t>values indicate higher levels of resentment of ethnic minor</w:t>
      </w:r>
      <w:r w:rsidR="00334D99" w:rsidRPr="00512D37">
        <w:rPr>
          <w:rFonts w:ascii="Cambria" w:hAnsi="Cambria"/>
        </w:rPr>
        <w:t>i</w:t>
      </w:r>
      <w:r w:rsidR="00334D99" w:rsidRPr="00512D37">
        <w:rPr>
          <w:rFonts w:ascii="Cambria" w:hAnsi="Cambria"/>
        </w:rPr>
        <w:t>ties.</w:t>
      </w:r>
    </w:p>
    <w:p w:rsidR="00334D99" w:rsidRPr="00FA3C5D" w:rsidRDefault="007104BD" w:rsidP="00E22C6F">
      <w:pPr>
        <w:snapToGrid w:val="0"/>
        <w:spacing w:line="480" w:lineRule="auto"/>
        <w:ind w:firstLine="720"/>
        <w:jc w:val="both"/>
        <w:rPr>
          <w:rFonts w:ascii="Cambria" w:hAnsi="Cambria"/>
        </w:rPr>
      </w:pPr>
      <w:proofErr w:type="gramStart"/>
      <w:r w:rsidRPr="00512D37">
        <w:rPr>
          <w:rFonts w:ascii="Cambria" w:hAnsi="Cambria"/>
          <w:u w:val="single"/>
        </w:rPr>
        <w:t>Closeness to whites</w:t>
      </w:r>
      <w:r w:rsidRPr="00512D37">
        <w:rPr>
          <w:rFonts w:ascii="Cambria" w:hAnsi="Cambria"/>
        </w:rPr>
        <w:t>.</w:t>
      </w:r>
      <w:proofErr w:type="gramEnd"/>
      <w:r w:rsidRPr="00512D37">
        <w:rPr>
          <w:rFonts w:ascii="Cambria" w:hAnsi="Cambria"/>
        </w:rPr>
        <w:t xml:space="preserve"> </w:t>
      </w:r>
      <w:r w:rsidR="00334D99" w:rsidRPr="00512D37">
        <w:rPr>
          <w:rFonts w:ascii="Cambria" w:hAnsi="Cambria"/>
        </w:rPr>
        <w:t xml:space="preserve">The fourth section had two items that displayed </w:t>
      </w:r>
      <w:r w:rsidR="00C5224E">
        <w:rPr>
          <w:rFonts w:ascii="Cambria" w:hAnsi="Cambria"/>
        </w:rPr>
        <w:t xml:space="preserve">six </w:t>
      </w:r>
      <w:r w:rsidR="00334D99" w:rsidRPr="00512D37">
        <w:rPr>
          <w:rFonts w:ascii="Cambria" w:hAnsi="Cambria"/>
        </w:rPr>
        <w:t>pairs of ci</w:t>
      </w:r>
      <w:r w:rsidR="00334D99" w:rsidRPr="00512D37">
        <w:rPr>
          <w:rFonts w:ascii="Cambria" w:hAnsi="Cambria"/>
        </w:rPr>
        <w:t>r</w:t>
      </w:r>
      <w:r w:rsidR="00334D99" w:rsidRPr="00512D37">
        <w:rPr>
          <w:rFonts w:ascii="Cambria" w:hAnsi="Cambria"/>
        </w:rPr>
        <w:t>cles that overlapped a little (</w:t>
      </w:r>
      <w:r w:rsidR="00512D37" w:rsidRPr="00512D37">
        <w:rPr>
          <w:rFonts w:ascii="Cambria" w:hAnsi="Cambria"/>
        </w:rPr>
        <w:t xml:space="preserve">coded </w:t>
      </w:r>
      <w:r w:rsidR="00334D99" w:rsidRPr="00512D37">
        <w:rPr>
          <w:rFonts w:ascii="Cambria" w:hAnsi="Cambria"/>
        </w:rPr>
        <w:t>1) to very much (</w:t>
      </w:r>
      <w:r w:rsidR="00512D37" w:rsidRPr="00512D37">
        <w:rPr>
          <w:rFonts w:ascii="Cambria" w:hAnsi="Cambria"/>
        </w:rPr>
        <w:t xml:space="preserve">coded </w:t>
      </w:r>
      <w:r w:rsidR="00334D99" w:rsidRPr="00512D37">
        <w:rPr>
          <w:rFonts w:ascii="Cambria" w:hAnsi="Cambria"/>
        </w:rPr>
        <w:t xml:space="preserve">6); respondents were asked to "[p]lease indicate the number of the picture below that best represents your relationship to </w:t>
      </w:r>
      <w:r w:rsidR="00334D99" w:rsidRPr="00512D37">
        <w:rPr>
          <w:rFonts w:ascii="Cambria" w:hAnsi="Cambria"/>
        </w:rPr>
        <w:lastRenderedPageBreak/>
        <w:t xml:space="preserve">[ethnic minorities / non-minorities (i.e., Whites/European Americans)]." The order of these items was randomized. Responses to the </w:t>
      </w:r>
      <w:r w:rsidR="00512D37">
        <w:rPr>
          <w:rFonts w:ascii="Cambria" w:hAnsi="Cambria"/>
        </w:rPr>
        <w:t xml:space="preserve">two </w:t>
      </w:r>
      <w:r w:rsidR="00334D99" w:rsidRPr="00512D37">
        <w:rPr>
          <w:rFonts w:ascii="Cambria" w:hAnsi="Cambria"/>
        </w:rPr>
        <w:t xml:space="preserve">items </w:t>
      </w:r>
      <w:r w:rsidRPr="00512D37">
        <w:rPr>
          <w:rFonts w:ascii="Cambria" w:hAnsi="Cambria"/>
        </w:rPr>
        <w:t>correlated at 0.45. To create a "clos</w:t>
      </w:r>
      <w:r w:rsidRPr="00512D37">
        <w:rPr>
          <w:rFonts w:ascii="Cambria" w:hAnsi="Cambria"/>
        </w:rPr>
        <w:t>e</w:t>
      </w:r>
      <w:r w:rsidRPr="00512D37">
        <w:rPr>
          <w:rFonts w:ascii="Cambria" w:hAnsi="Cambria"/>
        </w:rPr>
        <w:t>ness to whites" scale, responses to</w:t>
      </w:r>
      <w:r w:rsidRPr="00FA3C5D">
        <w:rPr>
          <w:rFonts w:ascii="Cambria" w:hAnsi="Cambria"/>
        </w:rPr>
        <w:t xml:space="preserve"> the item for ethnic minorities were</w:t>
      </w:r>
      <w:r w:rsidR="00AC050B" w:rsidRPr="00FA3C5D">
        <w:rPr>
          <w:rFonts w:ascii="Cambria" w:hAnsi="Cambria"/>
        </w:rPr>
        <w:t xml:space="preserve"> subtracted from r</w:t>
      </w:r>
      <w:r w:rsidR="00AC050B" w:rsidRPr="00FA3C5D">
        <w:rPr>
          <w:rFonts w:ascii="Cambria" w:hAnsi="Cambria"/>
        </w:rPr>
        <w:t>e</w:t>
      </w:r>
      <w:r w:rsidR="00AC050B" w:rsidRPr="00FA3C5D">
        <w:rPr>
          <w:rFonts w:ascii="Cambria" w:hAnsi="Cambria"/>
        </w:rPr>
        <w:t>sponses to the item for nonminorities</w:t>
      </w:r>
      <w:r w:rsidR="00512D37">
        <w:rPr>
          <w:rFonts w:ascii="Cambria" w:hAnsi="Cambria"/>
        </w:rPr>
        <w:t>,</w:t>
      </w:r>
      <w:r w:rsidR="00AC050B" w:rsidRPr="00FA3C5D">
        <w:rPr>
          <w:rFonts w:ascii="Cambria" w:hAnsi="Cambria"/>
        </w:rPr>
        <w:t xml:space="preserve"> to indicate </w:t>
      </w:r>
      <w:r w:rsidR="00512D37">
        <w:rPr>
          <w:rFonts w:ascii="Cambria" w:hAnsi="Cambria"/>
        </w:rPr>
        <w:t>degree</w:t>
      </w:r>
      <w:r w:rsidR="00AC050B" w:rsidRPr="00FA3C5D">
        <w:rPr>
          <w:rFonts w:ascii="Cambria" w:hAnsi="Cambria"/>
        </w:rPr>
        <w:t xml:space="preserve"> of </w:t>
      </w:r>
      <w:r w:rsidR="00D4332A">
        <w:rPr>
          <w:rFonts w:ascii="Cambria" w:hAnsi="Cambria"/>
        </w:rPr>
        <w:t xml:space="preserve">relative </w:t>
      </w:r>
      <w:r w:rsidR="00AC050B" w:rsidRPr="00FA3C5D">
        <w:rPr>
          <w:rFonts w:ascii="Cambria" w:hAnsi="Cambria"/>
        </w:rPr>
        <w:t>closeness to whites;</w:t>
      </w:r>
      <w:r w:rsidR="002629BB">
        <w:rPr>
          <w:rFonts w:ascii="Cambria" w:hAnsi="Cambria"/>
        </w:rPr>
        <w:t xml:space="preserve"> this item was then standardized so that its mean and standard deviation were respectively 0 and 1</w:t>
      </w:r>
      <w:r w:rsidR="002629BB" w:rsidRPr="00512D37">
        <w:rPr>
          <w:rFonts w:ascii="Cambria" w:hAnsi="Cambria"/>
        </w:rPr>
        <w:t xml:space="preserve">, with values coded so that higher </w:t>
      </w:r>
      <w:r w:rsidR="002629BB">
        <w:rPr>
          <w:rFonts w:ascii="Cambria" w:hAnsi="Cambria"/>
        </w:rPr>
        <w:t xml:space="preserve">scale </w:t>
      </w:r>
      <w:r w:rsidR="002629BB" w:rsidRPr="00512D37">
        <w:rPr>
          <w:rFonts w:ascii="Cambria" w:hAnsi="Cambria"/>
        </w:rPr>
        <w:t xml:space="preserve">values indicate higher levels of </w:t>
      </w:r>
      <w:r w:rsidR="002629BB">
        <w:rPr>
          <w:rFonts w:ascii="Cambria" w:hAnsi="Cambria"/>
        </w:rPr>
        <w:t>closeness to whites relative to ethnic minorities.</w:t>
      </w:r>
      <w:r w:rsidR="00D4332A">
        <w:rPr>
          <w:rFonts w:ascii="Cambria" w:hAnsi="Cambria"/>
        </w:rPr>
        <w:t xml:space="preserve"> The "closeness to ethnic minorities" item had 22 refu</w:t>
      </w:r>
      <w:r w:rsidR="00D4332A">
        <w:rPr>
          <w:rFonts w:ascii="Cambria" w:hAnsi="Cambria"/>
        </w:rPr>
        <w:t>s</w:t>
      </w:r>
      <w:r w:rsidR="00D4332A">
        <w:rPr>
          <w:rFonts w:ascii="Cambria" w:hAnsi="Cambria"/>
        </w:rPr>
        <w:t>als, and the "closeness to whites" item had 21 refusals.</w:t>
      </w:r>
    </w:p>
    <w:p w:rsidR="002751E7" w:rsidRPr="00FA3C5D" w:rsidRDefault="002751E7" w:rsidP="00E22C6F">
      <w:pPr>
        <w:snapToGrid w:val="0"/>
        <w:spacing w:line="480" w:lineRule="auto"/>
        <w:ind w:firstLine="720"/>
        <w:jc w:val="both"/>
        <w:rPr>
          <w:rFonts w:ascii="Cambria" w:hAnsi="Cambria"/>
        </w:rPr>
      </w:pPr>
      <w:r w:rsidRPr="00FA3C5D">
        <w:rPr>
          <w:rFonts w:ascii="Cambria" w:hAnsi="Cambria"/>
        </w:rPr>
        <w:t>The dataset retrieved from the TESS website contained these variables: an item i</w:t>
      </w:r>
      <w:r w:rsidRPr="00FA3C5D">
        <w:rPr>
          <w:rFonts w:ascii="Cambria" w:hAnsi="Cambria"/>
        </w:rPr>
        <w:t>n</w:t>
      </w:r>
      <w:r w:rsidRPr="00FA3C5D">
        <w:rPr>
          <w:rFonts w:ascii="Cambria" w:hAnsi="Cambria"/>
        </w:rPr>
        <w:t xml:space="preserve">dicating the experimental </w:t>
      </w:r>
      <w:r w:rsidR="00334D99" w:rsidRPr="00FA3C5D">
        <w:rPr>
          <w:rFonts w:ascii="Cambria" w:hAnsi="Cambria"/>
        </w:rPr>
        <w:t>group</w:t>
      </w:r>
      <w:r w:rsidRPr="00FA3C5D">
        <w:rPr>
          <w:rFonts w:ascii="Cambria" w:hAnsi="Cambria"/>
        </w:rPr>
        <w:t xml:space="preserve"> that a respondent was assigned to, </w:t>
      </w:r>
      <w:r w:rsidR="00334D99" w:rsidRPr="00FA3C5D">
        <w:rPr>
          <w:rFonts w:ascii="Cambria" w:hAnsi="Cambria"/>
        </w:rPr>
        <w:t xml:space="preserve">the </w:t>
      </w:r>
      <w:r w:rsidRPr="00FA3C5D">
        <w:rPr>
          <w:rFonts w:ascii="Cambria" w:hAnsi="Cambria"/>
        </w:rPr>
        <w:t>fifteen items r</w:t>
      </w:r>
      <w:r w:rsidRPr="00FA3C5D">
        <w:rPr>
          <w:rFonts w:ascii="Cambria" w:hAnsi="Cambria"/>
        </w:rPr>
        <w:t>e</w:t>
      </w:r>
      <w:r w:rsidRPr="00FA3C5D">
        <w:rPr>
          <w:rFonts w:ascii="Cambria" w:hAnsi="Cambria"/>
        </w:rPr>
        <w:t>garding ethnic minorities</w:t>
      </w:r>
      <w:r w:rsidR="00334D99" w:rsidRPr="00FA3C5D">
        <w:rPr>
          <w:rFonts w:ascii="Cambria" w:hAnsi="Cambria"/>
        </w:rPr>
        <w:t xml:space="preserve"> described above</w:t>
      </w:r>
      <w:r w:rsidRPr="00FA3C5D">
        <w:rPr>
          <w:rFonts w:ascii="Cambria" w:hAnsi="Cambria"/>
        </w:rPr>
        <w:t xml:space="preserve">, an item indicating whether item 14 </w:t>
      </w:r>
      <w:r w:rsidR="00512D37">
        <w:rPr>
          <w:rFonts w:ascii="Cambria" w:hAnsi="Cambria"/>
        </w:rPr>
        <w:t xml:space="preserve">was shown before or after </w:t>
      </w:r>
      <w:r w:rsidRPr="00FA3C5D">
        <w:rPr>
          <w:rFonts w:ascii="Cambria" w:hAnsi="Cambria"/>
        </w:rPr>
        <w:t>item 15, items regarding survey implementation (case id, interview start time, interview finish time, and interview duration), a post-stratification weight variable, and demographic variables measuring age, education, race, gender, household characteri</w:t>
      </w:r>
      <w:r w:rsidRPr="00FA3C5D">
        <w:rPr>
          <w:rFonts w:ascii="Cambria" w:hAnsi="Cambria"/>
        </w:rPr>
        <w:t>s</w:t>
      </w:r>
      <w:r w:rsidRPr="00FA3C5D">
        <w:rPr>
          <w:rFonts w:ascii="Cambria" w:hAnsi="Cambria"/>
        </w:rPr>
        <w:t>tics (head, size, type, income), marital status, MSA status, geographic region, home owne</w:t>
      </w:r>
      <w:r w:rsidRPr="00FA3C5D">
        <w:rPr>
          <w:rFonts w:ascii="Cambria" w:hAnsi="Cambria"/>
        </w:rPr>
        <w:t>r</w:t>
      </w:r>
      <w:r w:rsidRPr="00FA3C5D">
        <w:rPr>
          <w:rFonts w:ascii="Cambria" w:hAnsi="Cambria"/>
        </w:rPr>
        <w:t>ship status, state of residence, presence of household members (children or adults of pa</w:t>
      </w:r>
      <w:r w:rsidRPr="00FA3C5D">
        <w:rPr>
          <w:rFonts w:ascii="Cambria" w:hAnsi="Cambria"/>
        </w:rPr>
        <w:t>r</w:t>
      </w:r>
      <w:r w:rsidRPr="00FA3C5D">
        <w:rPr>
          <w:rFonts w:ascii="Cambria" w:hAnsi="Cambria"/>
        </w:rPr>
        <w:t>ticular ages), current employment status, household internet access, political partisanship, ideology, religious denomination, and frequency of attendance at religious services.</w:t>
      </w:r>
    </w:p>
    <w:p w:rsidR="00654D00" w:rsidRPr="00FA3C5D" w:rsidRDefault="00654D00" w:rsidP="00E22C6F">
      <w:pPr>
        <w:snapToGrid w:val="0"/>
        <w:spacing w:line="480" w:lineRule="auto"/>
        <w:ind w:firstLine="720"/>
        <w:jc w:val="both"/>
        <w:rPr>
          <w:rFonts w:ascii="Cambria" w:hAnsi="Cambria"/>
        </w:rPr>
      </w:pPr>
      <w:r w:rsidRPr="00FA3C5D">
        <w:rPr>
          <w:rFonts w:ascii="Cambria" w:hAnsi="Cambria"/>
        </w:rPr>
        <w:t>Respondents were excluded in a</w:t>
      </w:r>
      <w:r w:rsidR="00512D37">
        <w:rPr>
          <w:rFonts w:ascii="Cambria" w:hAnsi="Cambria"/>
        </w:rPr>
        <w:t xml:space="preserve"> particular</w:t>
      </w:r>
      <w:r w:rsidRPr="00FA3C5D">
        <w:rPr>
          <w:rFonts w:ascii="Cambria" w:hAnsi="Cambria"/>
        </w:rPr>
        <w:t xml:space="preserve"> analysis </w:t>
      </w:r>
      <w:r w:rsidR="00512D37">
        <w:rPr>
          <w:rFonts w:ascii="Cambria" w:hAnsi="Cambria"/>
        </w:rPr>
        <w:t xml:space="preserve">reported below </w:t>
      </w:r>
      <w:r w:rsidRPr="00FA3C5D">
        <w:rPr>
          <w:rFonts w:ascii="Cambria" w:hAnsi="Cambria"/>
        </w:rPr>
        <w:t>only if the r</w:t>
      </w:r>
      <w:r w:rsidRPr="00FA3C5D">
        <w:rPr>
          <w:rFonts w:ascii="Cambria" w:hAnsi="Cambria"/>
        </w:rPr>
        <w:t>e</w:t>
      </w:r>
      <w:r w:rsidRPr="00FA3C5D">
        <w:rPr>
          <w:rFonts w:ascii="Cambria" w:hAnsi="Cambria"/>
        </w:rPr>
        <w:t xml:space="preserve">spondent did not provide enough substantive responses to </w:t>
      </w:r>
      <w:r w:rsidR="00D07B54">
        <w:rPr>
          <w:rFonts w:ascii="Cambria" w:hAnsi="Cambria"/>
        </w:rPr>
        <w:t>have a score on the relevant d</w:t>
      </w:r>
      <w:r w:rsidR="00D07B54">
        <w:rPr>
          <w:rFonts w:ascii="Cambria" w:hAnsi="Cambria"/>
        </w:rPr>
        <w:t>e</w:t>
      </w:r>
      <w:r w:rsidR="00D07B54">
        <w:rPr>
          <w:rFonts w:ascii="Cambria" w:hAnsi="Cambria"/>
        </w:rPr>
        <w:t>pendent variable scales</w:t>
      </w:r>
      <w:r w:rsidR="00512D37">
        <w:rPr>
          <w:rFonts w:ascii="Cambria" w:hAnsi="Cambria"/>
        </w:rPr>
        <w:t>,</w:t>
      </w:r>
      <w:r w:rsidRPr="00FA3C5D">
        <w:rPr>
          <w:rFonts w:ascii="Cambria" w:hAnsi="Cambria"/>
        </w:rPr>
        <w:t xml:space="preserve"> as described above.</w:t>
      </w:r>
    </w:p>
    <w:p w:rsidR="00DC406E" w:rsidRPr="00FA3C5D" w:rsidRDefault="00DC406E" w:rsidP="00E22C6F">
      <w:pPr>
        <w:snapToGrid w:val="0"/>
        <w:spacing w:line="480" w:lineRule="auto"/>
        <w:jc w:val="both"/>
        <w:rPr>
          <w:rFonts w:ascii="Cambria" w:hAnsi="Cambria"/>
        </w:rPr>
      </w:pPr>
    </w:p>
    <w:p w:rsidR="00913C34" w:rsidRDefault="00913C34">
      <w:pPr>
        <w:rPr>
          <w:rFonts w:ascii="Cambria" w:hAnsi="Cambria"/>
          <w:b/>
        </w:rPr>
      </w:pPr>
      <w:r>
        <w:rPr>
          <w:rFonts w:ascii="Cambria" w:hAnsi="Cambria"/>
          <w:b/>
        </w:rPr>
        <w:br w:type="page"/>
      </w:r>
    </w:p>
    <w:p w:rsidR="00DC406E" w:rsidRPr="00FA3C5D" w:rsidRDefault="00DC406E" w:rsidP="00E22C6F">
      <w:pPr>
        <w:snapToGrid w:val="0"/>
        <w:spacing w:line="480" w:lineRule="auto"/>
        <w:jc w:val="both"/>
        <w:rPr>
          <w:rFonts w:ascii="Cambria" w:hAnsi="Cambria"/>
        </w:rPr>
      </w:pPr>
      <w:r w:rsidRPr="00FA3C5D">
        <w:rPr>
          <w:rFonts w:ascii="Cambria" w:hAnsi="Cambria"/>
          <w:b/>
        </w:rPr>
        <w:lastRenderedPageBreak/>
        <w:t>Results</w:t>
      </w:r>
    </w:p>
    <w:p w:rsidR="009C475E" w:rsidRPr="00FA3C5D" w:rsidRDefault="009C475E" w:rsidP="00E22C6F">
      <w:pPr>
        <w:snapToGrid w:val="0"/>
        <w:spacing w:line="480" w:lineRule="auto"/>
        <w:jc w:val="both"/>
        <w:rPr>
          <w:rFonts w:ascii="Cambria" w:hAnsi="Cambria"/>
        </w:rPr>
      </w:pPr>
      <w:r w:rsidRPr="00FA3C5D">
        <w:rPr>
          <w:rFonts w:ascii="Cambria" w:hAnsi="Cambria"/>
        </w:rPr>
        <w:t>Figure 1 displays point estimates and 95%</w:t>
      </w:r>
      <w:r w:rsidR="00DA37C7">
        <w:rPr>
          <w:rFonts w:ascii="Cambria" w:hAnsi="Cambria"/>
        </w:rPr>
        <w:t xml:space="preserve"> </w:t>
      </w:r>
      <w:r w:rsidR="00EB3D56">
        <w:rPr>
          <w:rFonts w:ascii="Cambria" w:hAnsi="Cambria"/>
        </w:rPr>
        <w:t>confidence intervals for the mean value of</w:t>
      </w:r>
      <w:r w:rsidRPr="00FA3C5D">
        <w:rPr>
          <w:rFonts w:ascii="Cambria" w:hAnsi="Cambria"/>
        </w:rPr>
        <w:t xml:space="preserve"> each dependent vari</w:t>
      </w:r>
      <w:r w:rsidR="00E96DD2" w:rsidRPr="00FA3C5D">
        <w:rPr>
          <w:rFonts w:ascii="Cambria" w:hAnsi="Cambria"/>
        </w:rPr>
        <w:t xml:space="preserve">able, </w:t>
      </w:r>
      <w:r w:rsidR="00EB3D56">
        <w:rPr>
          <w:rFonts w:ascii="Cambria" w:hAnsi="Cambria"/>
        </w:rPr>
        <w:t xml:space="preserve">disaggregated by condition and racial categories, </w:t>
      </w:r>
      <w:r w:rsidR="00E96DD2" w:rsidRPr="00FA3C5D">
        <w:rPr>
          <w:rFonts w:ascii="Cambria" w:hAnsi="Cambria"/>
        </w:rPr>
        <w:t xml:space="preserve">based on </w:t>
      </w:r>
      <w:r w:rsidRPr="00FA3C5D">
        <w:rPr>
          <w:rFonts w:ascii="Cambria" w:hAnsi="Cambria"/>
        </w:rPr>
        <w:t>weighted regression</w:t>
      </w:r>
      <w:r w:rsidR="00E96DD2" w:rsidRPr="00FA3C5D">
        <w:rPr>
          <w:rFonts w:ascii="Cambria" w:hAnsi="Cambria"/>
        </w:rPr>
        <w:t>s</w:t>
      </w:r>
      <w:r w:rsidRPr="00FA3C5D">
        <w:rPr>
          <w:rFonts w:ascii="Cambria" w:hAnsi="Cambria"/>
        </w:rPr>
        <w:t xml:space="preserve"> in Stata 11</w:t>
      </w:r>
      <w:r w:rsidR="00E96DD2" w:rsidRPr="00FA3C5D">
        <w:rPr>
          <w:rFonts w:ascii="Cambria" w:hAnsi="Cambria"/>
        </w:rPr>
        <w:t>. R</w:t>
      </w:r>
      <w:r w:rsidR="007104BD" w:rsidRPr="00FA3C5D">
        <w:rPr>
          <w:rFonts w:ascii="Cambria" w:hAnsi="Cambria"/>
        </w:rPr>
        <w:t xml:space="preserve">egressions for the </w:t>
      </w:r>
      <w:r w:rsidR="00D4332A">
        <w:rPr>
          <w:rFonts w:ascii="Cambria" w:hAnsi="Cambria"/>
        </w:rPr>
        <w:t>"</w:t>
      </w:r>
      <w:r w:rsidR="007104BD" w:rsidRPr="00FA3C5D">
        <w:rPr>
          <w:rFonts w:ascii="Cambria" w:hAnsi="Cambria"/>
        </w:rPr>
        <w:t>closeness to whites</w:t>
      </w:r>
      <w:r w:rsidR="00D4332A">
        <w:rPr>
          <w:rFonts w:ascii="Cambria" w:hAnsi="Cambria"/>
        </w:rPr>
        <w:t>"</w:t>
      </w:r>
      <w:r w:rsidR="007104BD" w:rsidRPr="00FA3C5D">
        <w:rPr>
          <w:rFonts w:ascii="Cambria" w:hAnsi="Cambria"/>
        </w:rPr>
        <w:t xml:space="preserve"> scale included a </w:t>
      </w:r>
      <w:r w:rsidR="00EB3D56">
        <w:rPr>
          <w:rFonts w:ascii="Cambria" w:hAnsi="Cambria"/>
        </w:rPr>
        <w:t>dichot</w:t>
      </w:r>
      <w:r w:rsidR="00EB3D56">
        <w:rPr>
          <w:rFonts w:ascii="Cambria" w:hAnsi="Cambria"/>
        </w:rPr>
        <w:t>o</w:t>
      </w:r>
      <w:r w:rsidR="00EB3D56">
        <w:rPr>
          <w:rFonts w:ascii="Cambria" w:hAnsi="Cambria"/>
        </w:rPr>
        <w:t xml:space="preserve">mous </w:t>
      </w:r>
      <w:r w:rsidR="007104BD" w:rsidRPr="00FA3C5D">
        <w:rPr>
          <w:rFonts w:ascii="Cambria" w:hAnsi="Cambria"/>
        </w:rPr>
        <w:t xml:space="preserve">control </w:t>
      </w:r>
      <w:r w:rsidR="00EB3D56">
        <w:rPr>
          <w:rFonts w:ascii="Cambria" w:hAnsi="Cambria"/>
        </w:rPr>
        <w:t>for</w:t>
      </w:r>
      <w:r w:rsidR="007104BD" w:rsidRPr="00FA3C5D">
        <w:rPr>
          <w:rFonts w:ascii="Cambria" w:hAnsi="Cambria"/>
        </w:rPr>
        <w:t xml:space="preserve"> </w:t>
      </w:r>
      <w:r w:rsidR="00E96DD2" w:rsidRPr="00FA3C5D">
        <w:rPr>
          <w:rFonts w:ascii="Cambria" w:hAnsi="Cambria"/>
        </w:rPr>
        <w:t xml:space="preserve">the order in which </w:t>
      </w:r>
      <w:r w:rsidR="00EB3D56">
        <w:rPr>
          <w:rFonts w:ascii="Cambria" w:hAnsi="Cambria"/>
        </w:rPr>
        <w:t>a</w:t>
      </w:r>
      <w:r w:rsidR="00E96DD2" w:rsidRPr="00FA3C5D">
        <w:rPr>
          <w:rFonts w:ascii="Cambria" w:hAnsi="Cambria"/>
        </w:rPr>
        <w:t xml:space="preserve"> respondent received </w:t>
      </w:r>
      <w:r w:rsidR="00512D37">
        <w:rPr>
          <w:rFonts w:ascii="Cambria" w:hAnsi="Cambria"/>
        </w:rPr>
        <w:t>item</w:t>
      </w:r>
      <w:r w:rsidR="00EB3D56">
        <w:rPr>
          <w:rFonts w:ascii="Cambria" w:hAnsi="Cambria"/>
        </w:rPr>
        <w:t>s</w:t>
      </w:r>
      <w:r w:rsidR="00512D37">
        <w:rPr>
          <w:rFonts w:ascii="Cambria" w:hAnsi="Cambria"/>
        </w:rPr>
        <w:t xml:space="preserve"> 14 and 15</w:t>
      </w:r>
      <w:r w:rsidR="00EB3D56">
        <w:rPr>
          <w:rFonts w:ascii="Cambria" w:hAnsi="Cambria"/>
        </w:rPr>
        <w:t>, with 1 indica</w:t>
      </w:r>
      <w:r w:rsidR="00EB3D56">
        <w:rPr>
          <w:rFonts w:ascii="Cambria" w:hAnsi="Cambria"/>
        </w:rPr>
        <w:t>t</w:t>
      </w:r>
      <w:r w:rsidR="00EB3D56">
        <w:rPr>
          <w:rFonts w:ascii="Cambria" w:hAnsi="Cambria"/>
        </w:rPr>
        <w:t>ing that item 15 appeared first and 0 indicating that item 14 appeared first</w:t>
      </w:r>
      <w:r w:rsidR="007104BD" w:rsidRPr="00FA3C5D">
        <w:rPr>
          <w:rFonts w:ascii="Cambria" w:hAnsi="Cambria"/>
        </w:rPr>
        <w:t xml:space="preserve">; no other </w:t>
      </w:r>
      <w:r w:rsidR="002629BB">
        <w:rPr>
          <w:rFonts w:ascii="Cambria" w:hAnsi="Cambria"/>
        </w:rPr>
        <w:t>co</w:t>
      </w:r>
      <w:r w:rsidR="002629BB">
        <w:rPr>
          <w:rFonts w:ascii="Cambria" w:hAnsi="Cambria"/>
        </w:rPr>
        <w:t>n</w:t>
      </w:r>
      <w:r w:rsidR="002629BB">
        <w:rPr>
          <w:rFonts w:ascii="Cambria" w:hAnsi="Cambria"/>
        </w:rPr>
        <w:t xml:space="preserve">trol </w:t>
      </w:r>
      <w:r w:rsidR="007104BD" w:rsidRPr="00FA3C5D">
        <w:rPr>
          <w:rFonts w:ascii="Cambria" w:hAnsi="Cambria"/>
        </w:rPr>
        <w:t xml:space="preserve">variable was included in </w:t>
      </w:r>
      <w:r w:rsidR="000E798A">
        <w:rPr>
          <w:rFonts w:ascii="Cambria" w:hAnsi="Cambria"/>
        </w:rPr>
        <w:t xml:space="preserve">this regression or in </w:t>
      </w:r>
      <w:r w:rsidR="007104BD" w:rsidRPr="00FA3C5D">
        <w:rPr>
          <w:rFonts w:ascii="Cambria" w:hAnsi="Cambria"/>
        </w:rPr>
        <w:t xml:space="preserve">any </w:t>
      </w:r>
      <w:r w:rsidR="00EB3D56">
        <w:rPr>
          <w:rFonts w:ascii="Cambria" w:hAnsi="Cambria"/>
        </w:rPr>
        <w:t>other</w:t>
      </w:r>
      <w:r w:rsidR="00DF6804" w:rsidRPr="00FA3C5D">
        <w:rPr>
          <w:rFonts w:ascii="Cambria" w:hAnsi="Cambria"/>
        </w:rPr>
        <w:t xml:space="preserve"> </w:t>
      </w:r>
      <w:r w:rsidR="007104BD" w:rsidRPr="00FA3C5D">
        <w:rPr>
          <w:rFonts w:ascii="Cambria" w:hAnsi="Cambria"/>
        </w:rPr>
        <w:t>regression</w:t>
      </w:r>
      <w:r w:rsidR="00D817E7">
        <w:rPr>
          <w:rFonts w:ascii="Cambria" w:hAnsi="Cambria"/>
        </w:rPr>
        <w:t xml:space="preserve"> used to </w:t>
      </w:r>
      <w:r w:rsidR="00EF247F">
        <w:rPr>
          <w:rFonts w:ascii="Cambria" w:hAnsi="Cambria"/>
        </w:rPr>
        <w:t>determin</w:t>
      </w:r>
      <w:r w:rsidR="00D817E7">
        <w:rPr>
          <w:rFonts w:ascii="Cambria" w:hAnsi="Cambria"/>
        </w:rPr>
        <w:t xml:space="preserve">e </w:t>
      </w:r>
      <w:r w:rsidR="00EF247F">
        <w:rPr>
          <w:rFonts w:ascii="Cambria" w:hAnsi="Cambria"/>
        </w:rPr>
        <w:t>point estimates and 95% confidence intervals</w:t>
      </w:r>
      <w:r w:rsidR="007104BD" w:rsidRPr="00FA3C5D">
        <w:rPr>
          <w:rFonts w:ascii="Cambria" w:hAnsi="Cambria"/>
        </w:rPr>
        <w:t>.</w:t>
      </w:r>
    </w:p>
    <w:p w:rsidR="00E22C6F" w:rsidRPr="00FA3C5D" w:rsidRDefault="00E22C6F" w:rsidP="00E22C6F">
      <w:pPr>
        <w:snapToGrid w:val="0"/>
        <w:spacing w:line="480" w:lineRule="auto"/>
        <w:jc w:val="center"/>
        <w:rPr>
          <w:rFonts w:ascii="Cambria" w:hAnsi="Cambria"/>
        </w:rPr>
      </w:pPr>
      <w:r>
        <w:rPr>
          <w:rFonts w:ascii="Cambria" w:hAnsi="Cambria"/>
        </w:rPr>
        <w:t>[Figure 1 about here]</w:t>
      </w:r>
    </w:p>
    <w:p w:rsidR="007104BD" w:rsidRPr="00FA3C5D" w:rsidRDefault="007104BD" w:rsidP="005417AD">
      <w:pPr>
        <w:snapToGrid w:val="0"/>
        <w:spacing w:line="480" w:lineRule="auto"/>
        <w:ind w:firstLine="720"/>
        <w:jc w:val="both"/>
        <w:rPr>
          <w:rFonts w:ascii="Cambria" w:hAnsi="Cambria"/>
        </w:rPr>
      </w:pPr>
      <w:r w:rsidRPr="00FA3C5D">
        <w:rPr>
          <w:rFonts w:ascii="Cambria" w:hAnsi="Cambria"/>
        </w:rPr>
        <w:t>Results presented in Figure 1 indicate that</w:t>
      </w:r>
      <w:r w:rsidR="000E798A">
        <w:rPr>
          <w:rFonts w:ascii="Cambria" w:hAnsi="Cambria"/>
        </w:rPr>
        <w:t>,</w:t>
      </w:r>
      <w:r w:rsidRPr="00FA3C5D">
        <w:rPr>
          <w:rFonts w:ascii="Cambria" w:hAnsi="Cambria"/>
        </w:rPr>
        <w:t xml:space="preserve"> </w:t>
      </w:r>
      <w:r w:rsidR="000E798A" w:rsidRPr="00FA3C5D">
        <w:rPr>
          <w:rFonts w:ascii="Cambria" w:hAnsi="Cambria"/>
        </w:rPr>
        <w:t xml:space="preserve">for whites and </w:t>
      </w:r>
      <w:r w:rsidR="000E798A">
        <w:rPr>
          <w:rFonts w:ascii="Cambria" w:hAnsi="Cambria"/>
        </w:rPr>
        <w:t xml:space="preserve">for </w:t>
      </w:r>
      <w:r w:rsidR="000E798A" w:rsidRPr="00FA3C5D">
        <w:rPr>
          <w:rFonts w:ascii="Cambria" w:hAnsi="Cambria"/>
        </w:rPr>
        <w:t>nonwhites</w:t>
      </w:r>
      <w:r w:rsidR="000E798A">
        <w:rPr>
          <w:rFonts w:ascii="Cambria" w:hAnsi="Cambria"/>
        </w:rPr>
        <w:t xml:space="preserve">, </w:t>
      </w:r>
      <w:r w:rsidRPr="00FA3C5D">
        <w:rPr>
          <w:rFonts w:ascii="Cambria" w:hAnsi="Cambria"/>
        </w:rPr>
        <w:t>the Eur</w:t>
      </w:r>
      <w:r w:rsidRPr="00FA3C5D">
        <w:rPr>
          <w:rFonts w:ascii="Cambria" w:hAnsi="Cambria"/>
        </w:rPr>
        <w:t>o</w:t>
      </w:r>
      <w:r w:rsidRPr="00FA3C5D">
        <w:rPr>
          <w:rFonts w:ascii="Cambria" w:hAnsi="Cambria"/>
        </w:rPr>
        <w:t>pean American prime and</w:t>
      </w:r>
      <w:r w:rsidR="00512D37">
        <w:rPr>
          <w:rFonts w:ascii="Cambria" w:hAnsi="Cambria"/>
        </w:rPr>
        <w:t xml:space="preserve"> white prime had little effect,</w:t>
      </w:r>
      <w:r w:rsidRPr="00FA3C5D">
        <w:rPr>
          <w:rFonts w:ascii="Cambria" w:hAnsi="Cambria"/>
        </w:rPr>
        <w:t xml:space="preserve"> compared </w:t>
      </w:r>
      <w:r w:rsidR="00512D37">
        <w:rPr>
          <w:rFonts w:ascii="Cambria" w:hAnsi="Cambria"/>
        </w:rPr>
        <w:t>to the control or to each other,</w:t>
      </w:r>
      <w:r w:rsidRPr="00FA3C5D">
        <w:rPr>
          <w:rFonts w:ascii="Cambria" w:hAnsi="Cambria"/>
        </w:rPr>
        <w:t xml:space="preserve"> on </w:t>
      </w:r>
      <w:r w:rsidR="009C5E43" w:rsidRPr="00FA3C5D">
        <w:rPr>
          <w:rFonts w:ascii="Cambria" w:hAnsi="Cambria"/>
        </w:rPr>
        <w:t>support for multiculturalism</w:t>
      </w:r>
      <w:r w:rsidRPr="00FA3C5D">
        <w:rPr>
          <w:rFonts w:ascii="Cambria" w:hAnsi="Cambria"/>
        </w:rPr>
        <w:t>, support for pro-ethnic policies, resentment of et</w:t>
      </w:r>
      <w:r w:rsidRPr="00FA3C5D">
        <w:rPr>
          <w:rFonts w:ascii="Cambria" w:hAnsi="Cambria"/>
        </w:rPr>
        <w:t>h</w:t>
      </w:r>
      <w:r w:rsidRPr="00FA3C5D">
        <w:rPr>
          <w:rFonts w:ascii="Cambria" w:hAnsi="Cambria"/>
        </w:rPr>
        <w:t xml:space="preserve">nic minorities, and closeness to whites. </w:t>
      </w:r>
      <w:r w:rsidR="00D07B54" w:rsidRPr="00FA3C5D">
        <w:rPr>
          <w:rFonts w:ascii="Cambria" w:hAnsi="Cambria"/>
        </w:rPr>
        <w:t xml:space="preserve">Table 1 </w:t>
      </w:r>
      <w:r w:rsidR="00D07B54">
        <w:rPr>
          <w:rFonts w:ascii="Cambria" w:hAnsi="Cambria"/>
        </w:rPr>
        <w:t xml:space="preserve">presents </w:t>
      </w:r>
      <w:r w:rsidRPr="00FA3C5D">
        <w:rPr>
          <w:rFonts w:ascii="Cambria" w:hAnsi="Cambria"/>
        </w:rPr>
        <w:t xml:space="preserve">95% </w:t>
      </w:r>
      <w:r w:rsidR="002629BB">
        <w:rPr>
          <w:rFonts w:ascii="Cambria" w:hAnsi="Cambria"/>
        </w:rPr>
        <w:t>confidence intervals</w:t>
      </w:r>
      <w:r w:rsidRPr="00FA3C5D">
        <w:rPr>
          <w:rFonts w:ascii="Cambria" w:hAnsi="Cambria"/>
        </w:rPr>
        <w:t xml:space="preserve"> </w:t>
      </w:r>
      <w:r w:rsidR="00E96DD2" w:rsidRPr="00FA3C5D">
        <w:rPr>
          <w:rFonts w:ascii="Cambria" w:hAnsi="Cambria"/>
        </w:rPr>
        <w:t xml:space="preserve">that </w:t>
      </w:r>
      <w:r w:rsidRPr="00FA3C5D">
        <w:rPr>
          <w:rFonts w:ascii="Cambria" w:hAnsi="Cambria"/>
        </w:rPr>
        <w:t>e</w:t>
      </w:r>
      <w:r w:rsidRPr="00FA3C5D">
        <w:rPr>
          <w:rFonts w:ascii="Cambria" w:hAnsi="Cambria"/>
        </w:rPr>
        <w:t>s</w:t>
      </w:r>
      <w:r w:rsidRPr="00FA3C5D">
        <w:rPr>
          <w:rFonts w:ascii="Cambria" w:hAnsi="Cambria"/>
        </w:rPr>
        <w:t>timat</w:t>
      </w:r>
      <w:r w:rsidR="00E96DD2" w:rsidRPr="00FA3C5D">
        <w:rPr>
          <w:rFonts w:ascii="Cambria" w:hAnsi="Cambria"/>
        </w:rPr>
        <w:t xml:space="preserve">e </w:t>
      </w:r>
      <w:r w:rsidRPr="00FA3C5D">
        <w:rPr>
          <w:rFonts w:ascii="Cambria" w:hAnsi="Cambria"/>
        </w:rPr>
        <w:t xml:space="preserve">differences between </w:t>
      </w:r>
      <w:r w:rsidR="00E96DD2" w:rsidRPr="00FA3C5D">
        <w:rPr>
          <w:rFonts w:ascii="Cambria" w:hAnsi="Cambria"/>
        </w:rPr>
        <w:t xml:space="preserve">means for paired comparisons of the </w:t>
      </w:r>
      <w:r w:rsidR="00CB652F" w:rsidRPr="00FA3C5D">
        <w:rPr>
          <w:rFonts w:ascii="Cambria" w:hAnsi="Cambria"/>
        </w:rPr>
        <w:t>experimental groups f</w:t>
      </w:r>
      <w:r w:rsidR="003F0F8F">
        <w:rPr>
          <w:rFonts w:ascii="Cambria" w:hAnsi="Cambria"/>
        </w:rPr>
        <w:t>or the dependent variables; these confidence intervals were drawn from weighted regres</w:t>
      </w:r>
      <w:r w:rsidR="00D817E7">
        <w:rPr>
          <w:rFonts w:ascii="Cambria" w:hAnsi="Cambria"/>
        </w:rPr>
        <w:t>sions.</w:t>
      </w:r>
    </w:p>
    <w:p w:rsidR="00E22C6F" w:rsidRPr="00FA3C5D" w:rsidRDefault="00E22C6F" w:rsidP="00E22C6F">
      <w:pPr>
        <w:snapToGrid w:val="0"/>
        <w:spacing w:line="480" w:lineRule="auto"/>
        <w:jc w:val="center"/>
        <w:rPr>
          <w:rFonts w:ascii="Cambria" w:hAnsi="Cambria"/>
        </w:rPr>
      </w:pPr>
      <w:r>
        <w:rPr>
          <w:rFonts w:ascii="Cambria" w:hAnsi="Cambria"/>
        </w:rPr>
        <w:t>[Table 1 about here]</w:t>
      </w:r>
    </w:p>
    <w:p w:rsidR="00E96DD2" w:rsidRDefault="00090215" w:rsidP="00111CCC">
      <w:pPr>
        <w:snapToGrid w:val="0"/>
        <w:spacing w:line="480" w:lineRule="auto"/>
        <w:ind w:firstLine="720"/>
        <w:jc w:val="both"/>
        <w:rPr>
          <w:rFonts w:ascii="Cambria" w:hAnsi="Cambria"/>
        </w:rPr>
      </w:pPr>
      <w:r>
        <w:rPr>
          <w:rFonts w:ascii="Cambria" w:hAnsi="Cambria"/>
        </w:rPr>
        <w:t xml:space="preserve">Interpretation of </w:t>
      </w:r>
      <w:r w:rsidR="00111CCC">
        <w:rPr>
          <w:rFonts w:ascii="Cambria" w:hAnsi="Cambria"/>
        </w:rPr>
        <w:t xml:space="preserve">confidence intervals can be conducted as such: </w:t>
      </w:r>
      <w:r w:rsidR="00E96DD2" w:rsidRPr="00C17C2F">
        <w:rPr>
          <w:rFonts w:ascii="Cambria" w:hAnsi="Cambria"/>
        </w:rPr>
        <w:t>were the exper</w:t>
      </w:r>
      <w:r w:rsidR="00E96DD2" w:rsidRPr="00C17C2F">
        <w:rPr>
          <w:rFonts w:ascii="Cambria" w:hAnsi="Cambria"/>
        </w:rPr>
        <w:t>i</w:t>
      </w:r>
      <w:r w:rsidR="00E96DD2" w:rsidRPr="00C17C2F">
        <w:rPr>
          <w:rFonts w:ascii="Cambria" w:hAnsi="Cambria"/>
        </w:rPr>
        <w:t>ment repeated indefinitely</w:t>
      </w:r>
      <w:r w:rsidR="007330A6" w:rsidRPr="00C17C2F">
        <w:rPr>
          <w:rFonts w:ascii="Cambria" w:hAnsi="Cambria"/>
        </w:rPr>
        <w:t>,</w:t>
      </w:r>
      <w:r w:rsidR="00E96DD2" w:rsidRPr="00C17C2F">
        <w:rPr>
          <w:rFonts w:ascii="Cambria" w:hAnsi="Cambria"/>
        </w:rPr>
        <w:t xml:space="preserve"> </w:t>
      </w:r>
      <w:r>
        <w:rPr>
          <w:rFonts w:ascii="Cambria" w:hAnsi="Cambria"/>
        </w:rPr>
        <w:t>95 of every 100</w:t>
      </w:r>
      <w:r w:rsidR="00D07B54">
        <w:rPr>
          <w:rFonts w:ascii="Cambria" w:hAnsi="Cambria"/>
        </w:rPr>
        <w:t xml:space="preserve"> confidence intervals would include the true population mean; thus</w:t>
      </w:r>
      <w:r w:rsidR="00111CCC">
        <w:rPr>
          <w:rFonts w:ascii="Cambria" w:hAnsi="Cambria"/>
        </w:rPr>
        <w:t xml:space="preserve">, </w:t>
      </w:r>
      <w:r w:rsidR="006370B7">
        <w:rPr>
          <w:rFonts w:ascii="Cambria" w:hAnsi="Cambria"/>
        </w:rPr>
        <w:t>t</w:t>
      </w:r>
      <w:r w:rsidR="006370B7" w:rsidRPr="00FA3C5D">
        <w:rPr>
          <w:rFonts w:ascii="Cambria" w:hAnsi="Cambria"/>
        </w:rPr>
        <w:t xml:space="preserve">he [-0.29, 0.21] 95% </w:t>
      </w:r>
      <w:r w:rsidR="006370B7">
        <w:rPr>
          <w:rFonts w:ascii="Cambria" w:hAnsi="Cambria"/>
        </w:rPr>
        <w:t xml:space="preserve">confidence interval </w:t>
      </w:r>
      <w:r w:rsidR="006370B7" w:rsidRPr="00C17C2F">
        <w:rPr>
          <w:rFonts w:ascii="Cambria" w:hAnsi="Cambria"/>
        </w:rPr>
        <w:t>for the effect of the Eur</w:t>
      </w:r>
      <w:r w:rsidR="006370B7" w:rsidRPr="00C17C2F">
        <w:rPr>
          <w:rFonts w:ascii="Cambria" w:hAnsi="Cambria"/>
        </w:rPr>
        <w:t>o</w:t>
      </w:r>
      <w:r w:rsidR="006370B7" w:rsidRPr="00C17C2F">
        <w:rPr>
          <w:rFonts w:ascii="Cambria" w:hAnsi="Cambria"/>
        </w:rPr>
        <w:t xml:space="preserve">pean American prime on </w:t>
      </w:r>
      <w:r w:rsidR="006370B7">
        <w:rPr>
          <w:rFonts w:ascii="Cambria" w:hAnsi="Cambria"/>
        </w:rPr>
        <w:t xml:space="preserve">white </w:t>
      </w:r>
      <w:r w:rsidR="006370B7" w:rsidRPr="00C17C2F">
        <w:rPr>
          <w:rFonts w:ascii="Cambria" w:hAnsi="Cambria"/>
        </w:rPr>
        <w:t>support for multiculturalism compared to the White prime indicates that</w:t>
      </w:r>
      <w:r w:rsidR="006370B7">
        <w:rPr>
          <w:rFonts w:ascii="Cambria" w:hAnsi="Cambria"/>
        </w:rPr>
        <w:t xml:space="preserve"> </w:t>
      </w:r>
      <w:r w:rsidR="00111CCC">
        <w:rPr>
          <w:rFonts w:ascii="Cambria" w:hAnsi="Cambria"/>
        </w:rPr>
        <w:t>it is unlikely that the true</w:t>
      </w:r>
      <w:r w:rsidR="00D07B54">
        <w:rPr>
          <w:rFonts w:ascii="Cambria" w:hAnsi="Cambria"/>
        </w:rPr>
        <w:t xml:space="preserve"> population mean fall</w:t>
      </w:r>
      <w:r w:rsidR="00111CCC">
        <w:rPr>
          <w:rFonts w:ascii="Cambria" w:hAnsi="Cambria"/>
        </w:rPr>
        <w:t>s</w:t>
      </w:r>
      <w:r w:rsidR="00D07B54">
        <w:rPr>
          <w:rFonts w:ascii="Cambria" w:hAnsi="Cambria"/>
        </w:rPr>
        <w:t xml:space="preserve"> outside the </w:t>
      </w:r>
      <w:r w:rsidR="00111CCC">
        <w:rPr>
          <w:rFonts w:ascii="Cambria" w:hAnsi="Cambria"/>
        </w:rPr>
        <w:t>[</w:t>
      </w:r>
      <w:r w:rsidR="00D07B54" w:rsidRPr="00FA3C5D">
        <w:rPr>
          <w:rFonts w:ascii="Cambria" w:hAnsi="Cambria"/>
        </w:rPr>
        <w:t xml:space="preserve">-0.29, 0.21] </w:t>
      </w:r>
      <w:r w:rsidR="00D07B54">
        <w:rPr>
          <w:rFonts w:ascii="Cambria" w:hAnsi="Cambria"/>
        </w:rPr>
        <w:t>i</w:t>
      </w:r>
      <w:r w:rsidR="00D07B54">
        <w:rPr>
          <w:rFonts w:ascii="Cambria" w:hAnsi="Cambria"/>
        </w:rPr>
        <w:t>n</w:t>
      </w:r>
      <w:r w:rsidR="00D07B54">
        <w:rPr>
          <w:rFonts w:ascii="Cambria" w:hAnsi="Cambria"/>
        </w:rPr>
        <w:t xml:space="preserve">terval </w:t>
      </w:r>
      <w:r w:rsidR="007330A6" w:rsidRPr="00C17C2F">
        <w:rPr>
          <w:rFonts w:ascii="Cambria" w:hAnsi="Cambria"/>
        </w:rPr>
        <w:t>(Cumming and Finch</w:t>
      </w:r>
      <w:r w:rsidR="00DA37C7">
        <w:rPr>
          <w:rFonts w:ascii="Cambria" w:hAnsi="Cambria"/>
        </w:rPr>
        <w:t>,</w:t>
      </w:r>
      <w:r w:rsidR="007330A6" w:rsidRPr="00C17C2F">
        <w:rPr>
          <w:rFonts w:ascii="Cambria" w:hAnsi="Cambria"/>
        </w:rPr>
        <w:t xml:space="preserve"> 2005</w:t>
      </w:r>
      <w:r w:rsidR="00725DEF">
        <w:rPr>
          <w:rFonts w:ascii="Cambria" w:hAnsi="Cambria"/>
        </w:rPr>
        <w:t>: 174-175</w:t>
      </w:r>
      <w:r w:rsidR="007330A6" w:rsidRPr="00C17C2F">
        <w:rPr>
          <w:rFonts w:ascii="Cambria" w:hAnsi="Cambria"/>
        </w:rPr>
        <w:t xml:space="preserve">). </w:t>
      </w:r>
      <w:r w:rsidR="00111CCC">
        <w:rPr>
          <w:rFonts w:ascii="Cambria" w:hAnsi="Cambria"/>
        </w:rPr>
        <w:t xml:space="preserve">Dependent variables </w:t>
      </w:r>
      <w:r w:rsidR="00111CCC" w:rsidRPr="00FA3C5D">
        <w:rPr>
          <w:rFonts w:ascii="Cambria" w:hAnsi="Cambria"/>
        </w:rPr>
        <w:t>were standardized so that the</w:t>
      </w:r>
      <w:r w:rsidR="00111CCC">
        <w:rPr>
          <w:rFonts w:ascii="Cambria" w:hAnsi="Cambria"/>
        </w:rPr>
        <w:t>ir</w:t>
      </w:r>
      <w:r w:rsidR="00111CCC" w:rsidRPr="00FA3C5D">
        <w:rPr>
          <w:rFonts w:ascii="Cambria" w:hAnsi="Cambria"/>
        </w:rPr>
        <w:t xml:space="preserve"> mean and standard deviation </w:t>
      </w:r>
      <w:r w:rsidR="00111CCC">
        <w:rPr>
          <w:rFonts w:ascii="Cambria" w:hAnsi="Cambria"/>
        </w:rPr>
        <w:t>were respectively 0 and 1, so confidence</w:t>
      </w:r>
      <w:r w:rsidR="007330A6" w:rsidRPr="00C17C2F">
        <w:rPr>
          <w:rFonts w:ascii="Cambria" w:hAnsi="Cambria"/>
        </w:rPr>
        <w:t xml:space="preserve"> </w:t>
      </w:r>
      <w:r w:rsidR="00111CCC">
        <w:rPr>
          <w:rFonts w:ascii="Cambria" w:hAnsi="Cambria"/>
        </w:rPr>
        <w:t xml:space="preserve">intervals </w:t>
      </w:r>
      <w:r w:rsidR="007330A6" w:rsidRPr="00C17C2F">
        <w:rPr>
          <w:rFonts w:ascii="Cambria" w:hAnsi="Cambria"/>
        </w:rPr>
        <w:lastRenderedPageBreak/>
        <w:t>for whites suggest that the effect of the European American prime with regard to support for multiculturalism and preju</w:t>
      </w:r>
      <w:r w:rsidR="00111CCC">
        <w:rPr>
          <w:rFonts w:ascii="Cambria" w:hAnsi="Cambria"/>
        </w:rPr>
        <w:t xml:space="preserve">dice is likely </w:t>
      </w:r>
      <w:r>
        <w:rPr>
          <w:rFonts w:ascii="Cambria" w:hAnsi="Cambria"/>
        </w:rPr>
        <w:t xml:space="preserve">medium to </w:t>
      </w:r>
      <w:r w:rsidR="00111CCC">
        <w:rPr>
          <w:rFonts w:ascii="Cambria" w:hAnsi="Cambria"/>
        </w:rPr>
        <w:t>small, given that</w:t>
      </w:r>
      <w:r w:rsidR="007330A6" w:rsidRPr="00C17C2F">
        <w:rPr>
          <w:rFonts w:ascii="Cambria" w:hAnsi="Cambria"/>
        </w:rPr>
        <w:t xml:space="preserve"> </w:t>
      </w:r>
      <w:r w:rsidR="00111CCC">
        <w:rPr>
          <w:rFonts w:ascii="Cambria" w:hAnsi="Cambria"/>
        </w:rPr>
        <w:t>Cohen (1988</w:t>
      </w:r>
      <w:r w:rsidR="008B5BB9">
        <w:rPr>
          <w:rFonts w:ascii="Cambria" w:hAnsi="Cambria"/>
        </w:rPr>
        <w:t>: 285-287</w:t>
      </w:r>
      <w:r w:rsidR="00111CCC">
        <w:rPr>
          <w:rFonts w:ascii="Cambria" w:hAnsi="Cambria"/>
        </w:rPr>
        <w:t xml:space="preserve">) proposed default effect sizes of </w:t>
      </w:r>
      <w:r w:rsidR="00111CCC">
        <w:t xml:space="preserve">0.20 for small, 0.50 for medium, and 0.80 for large. However, </w:t>
      </w:r>
      <w:r w:rsidR="007330A6" w:rsidRPr="00C17C2F">
        <w:rPr>
          <w:rFonts w:ascii="Cambria" w:hAnsi="Cambria"/>
        </w:rPr>
        <w:t xml:space="preserve">95% </w:t>
      </w:r>
      <w:r w:rsidR="002629BB" w:rsidRPr="00C17C2F">
        <w:rPr>
          <w:rFonts w:ascii="Cambria" w:hAnsi="Cambria"/>
        </w:rPr>
        <w:t>confidence interval</w:t>
      </w:r>
      <w:r>
        <w:rPr>
          <w:rFonts w:ascii="Cambria" w:hAnsi="Cambria"/>
        </w:rPr>
        <w:t xml:space="preserve">s for nonwhites </w:t>
      </w:r>
      <w:r w:rsidR="007330A6" w:rsidRPr="00C17C2F">
        <w:rPr>
          <w:rFonts w:ascii="Cambria" w:hAnsi="Cambria"/>
        </w:rPr>
        <w:t>include</w:t>
      </w:r>
      <w:r>
        <w:rPr>
          <w:rFonts w:ascii="Cambria" w:hAnsi="Cambria"/>
        </w:rPr>
        <w:t>d</w:t>
      </w:r>
      <w:r w:rsidR="007330A6" w:rsidRPr="00C17C2F">
        <w:rPr>
          <w:rFonts w:ascii="Cambria" w:hAnsi="Cambria"/>
        </w:rPr>
        <w:t xml:space="preserve"> </w:t>
      </w:r>
      <w:r>
        <w:rPr>
          <w:rFonts w:ascii="Cambria" w:hAnsi="Cambria"/>
        </w:rPr>
        <w:t>medium</w:t>
      </w:r>
      <w:r w:rsidR="007330A6" w:rsidRPr="00C17C2F">
        <w:rPr>
          <w:rFonts w:ascii="Cambria" w:hAnsi="Cambria"/>
        </w:rPr>
        <w:t xml:space="preserve"> </w:t>
      </w:r>
      <w:r w:rsidR="00D4332A">
        <w:rPr>
          <w:rFonts w:ascii="Cambria" w:hAnsi="Cambria"/>
        </w:rPr>
        <w:t>and</w:t>
      </w:r>
      <w:r w:rsidR="007330A6" w:rsidRPr="00C17C2F">
        <w:rPr>
          <w:rFonts w:ascii="Cambria" w:hAnsi="Cambria"/>
        </w:rPr>
        <w:t xml:space="preserve"> large </w:t>
      </w:r>
      <w:r w:rsidR="00D4332A">
        <w:rPr>
          <w:rFonts w:ascii="Cambria" w:hAnsi="Cambria"/>
        </w:rPr>
        <w:t xml:space="preserve">plausible </w:t>
      </w:r>
      <w:r w:rsidR="007330A6" w:rsidRPr="00C17C2F">
        <w:rPr>
          <w:rFonts w:ascii="Cambria" w:hAnsi="Cambria"/>
        </w:rPr>
        <w:t xml:space="preserve">effect sizes, but this </w:t>
      </w:r>
      <w:r w:rsidR="00C17C2F" w:rsidRPr="00C17C2F">
        <w:rPr>
          <w:rFonts w:ascii="Cambria" w:hAnsi="Cambria"/>
        </w:rPr>
        <w:t xml:space="preserve">might be due only </w:t>
      </w:r>
      <w:r w:rsidR="007330A6" w:rsidRPr="00C17C2F">
        <w:rPr>
          <w:rFonts w:ascii="Cambria" w:hAnsi="Cambria"/>
        </w:rPr>
        <w:t xml:space="preserve">to small sample sizes inflating </w:t>
      </w:r>
      <w:r>
        <w:rPr>
          <w:rFonts w:ascii="Cambria" w:hAnsi="Cambria"/>
        </w:rPr>
        <w:t xml:space="preserve">the width of the </w:t>
      </w:r>
      <w:r w:rsidR="002629BB" w:rsidRPr="00C17C2F">
        <w:rPr>
          <w:rFonts w:ascii="Cambria" w:hAnsi="Cambria"/>
        </w:rPr>
        <w:t>co</w:t>
      </w:r>
      <w:r w:rsidR="002629BB" w:rsidRPr="00C17C2F">
        <w:rPr>
          <w:rFonts w:ascii="Cambria" w:hAnsi="Cambria"/>
        </w:rPr>
        <w:t>n</w:t>
      </w:r>
      <w:r w:rsidR="002629BB" w:rsidRPr="00C17C2F">
        <w:rPr>
          <w:rFonts w:ascii="Cambria" w:hAnsi="Cambria"/>
        </w:rPr>
        <w:t>fidence interval</w:t>
      </w:r>
      <w:r w:rsidR="007330A6" w:rsidRPr="00C17C2F">
        <w:rPr>
          <w:rFonts w:ascii="Cambria" w:hAnsi="Cambria"/>
        </w:rPr>
        <w:t>s.</w:t>
      </w:r>
    </w:p>
    <w:p w:rsidR="00D4332A" w:rsidRDefault="00D4332A" w:rsidP="00111CCC">
      <w:pPr>
        <w:snapToGrid w:val="0"/>
        <w:spacing w:line="480" w:lineRule="auto"/>
        <w:ind w:firstLine="720"/>
        <w:jc w:val="both"/>
        <w:rPr>
          <w:rFonts w:ascii="Cambria" w:hAnsi="Cambria"/>
        </w:rPr>
      </w:pPr>
    </w:p>
    <w:p w:rsidR="007330A6" w:rsidRPr="00C17C2F" w:rsidRDefault="007330A6" w:rsidP="00E22C6F">
      <w:pPr>
        <w:snapToGrid w:val="0"/>
        <w:spacing w:line="480" w:lineRule="auto"/>
        <w:jc w:val="both"/>
        <w:rPr>
          <w:rFonts w:ascii="Cambria" w:hAnsi="Cambria"/>
        </w:rPr>
      </w:pPr>
      <w:r w:rsidRPr="00C17C2F">
        <w:rPr>
          <w:rFonts w:ascii="Cambria" w:hAnsi="Cambria"/>
          <w:b/>
        </w:rPr>
        <w:t>Discussion</w:t>
      </w:r>
    </w:p>
    <w:p w:rsidR="003034B3" w:rsidRPr="00C17C2F" w:rsidRDefault="003034B3" w:rsidP="00E22C6F">
      <w:pPr>
        <w:snapToGrid w:val="0"/>
        <w:spacing w:line="480" w:lineRule="auto"/>
        <w:jc w:val="both"/>
        <w:rPr>
          <w:rFonts w:ascii="Cambria" w:hAnsi="Cambria"/>
        </w:rPr>
      </w:pPr>
      <w:r w:rsidRPr="00C17C2F">
        <w:rPr>
          <w:rFonts w:ascii="Cambria" w:hAnsi="Cambria"/>
        </w:rPr>
        <w:t xml:space="preserve">Results from a survey experiment conducted with a sample weighted to represent national population demographics </w:t>
      </w:r>
      <w:r w:rsidR="00090215">
        <w:rPr>
          <w:rFonts w:ascii="Cambria" w:hAnsi="Cambria"/>
        </w:rPr>
        <w:t>provide</w:t>
      </w:r>
      <w:r w:rsidR="00B67CB5">
        <w:rPr>
          <w:rFonts w:ascii="Cambria" w:hAnsi="Cambria"/>
        </w:rPr>
        <w:t xml:space="preserve">d little </w:t>
      </w:r>
      <w:r w:rsidR="00090215">
        <w:rPr>
          <w:rFonts w:ascii="Cambria" w:hAnsi="Cambria"/>
        </w:rPr>
        <w:t xml:space="preserve">evidence that </w:t>
      </w:r>
      <w:r w:rsidRPr="00C17C2F">
        <w:rPr>
          <w:rFonts w:ascii="Cambria" w:hAnsi="Cambria"/>
        </w:rPr>
        <w:t xml:space="preserve">priming whites and nonwhites to think in terms of </w:t>
      </w:r>
      <w:r w:rsidR="00090215">
        <w:rPr>
          <w:rFonts w:ascii="Cambria" w:hAnsi="Cambria"/>
        </w:rPr>
        <w:t xml:space="preserve">European American </w:t>
      </w:r>
      <w:r w:rsidRPr="00C17C2F">
        <w:rPr>
          <w:rFonts w:ascii="Cambria" w:hAnsi="Cambria"/>
        </w:rPr>
        <w:t xml:space="preserve">ethnicity instead of </w:t>
      </w:r>
      <w:r w:rsidR="00090215">
        <w:rPr>
          <w:rFonts w:ascii="Cambria" w:hAnsi="Cambria"/>
        </w:rPr>
        <w:t>White race</w:t>
      </w:r>
      <w:r w:rsidR="00AB38FF">
        <w:rPr>
          <w:rFonts w:ascii="Cambria" w:hAnsi="Cambria"/>
        </w:rPr>
        <w:t xml:space="preserve"> had an </w:t>
      </w:r>
      <w:r w:rsidRPr="00C17C2F">
        <w:rPr>
          <w:rFonts w:ascii="Cambria" w:hAnsi="Cambria"/>
        </w:rPr>
        <w:t>effect on pe</w:t>
      </w:r>
      <w:r w:rsidRPr="00C17C2F">
        <w:rPr>
          <w:rFonts w:ascii="Cambria" w:hAnsi="Cambria"/>
        </w:rPr>
        <w:t>r</w:t>
      </w:r>
      <w:r w:rsidRPr="00C17C2F">
        <w:rPr>
          <w:rFonts w:ascii="Cambria" w:hAnsi="Cambria"/>
        </w:rPr>
        <w:t xml:space="preserve">ceptions of multiculturalism or ethnic minorities; </w:t>
      </w:r>
      <w:r w:rsidR="00376CE4" w:rsidRPr="00C17C2F">
        <w:rPr>
          <w:rFonts w:ascii="Cambria" w:hAnsi="Cambria"/>
        </w:rPr>
        <w:t xml:space="preserve">these results </w:t>
      </w:r>
      <w:r w:rsidR="00AB38FF">
        <w:rPr>
          <w:rFonts w:ascii="Cambria" w:hAnsi="Cambria"/>
        </w:rPr>
        <w:t xml:space="preserve">should be combined </w:t>
      </w:r>
      <w:r w:rsidR="00376CE4" w:rsidRPr="00C17C2F">
        <w:rPr>
          <w:rFonts w:ascii="Cambria" w:hAnsi="Cambria"/>
        </w:rPr>
        <w:t>with results from convenience samples presente</w:t>
      </w:r>
      <w:r w:rsidR="00AB38FF">
        <w:rPr>
          <w:rFonts w:ascii="Cambria" w:hAnsi="Cambria"/>
        </w:rPr>
        <w:t>d in Morrison and Chung (2011) to pro</w:t>
      </w:r>
      <w:r w:rsidR="00960E93">
        <w:rPr>
          <w:rFonts w:ascii="Cambria" w:hAnsi="Cambria"/>
        </w:rPr>
        <w:t>duce</w:t>
      </w:r>
      <w:r w:rsidR="00AB38FF">
        <w:rPr>
          <w:rFonts w:ascii="Cambria" w:hAnsi="Cambria"/>
        </w:rPr>
        <w:t xml:space="preserve"> a </w:t>
      </w:r>
      <w:r w:rsidR="00960E93">
        <w:rPr>
          <w:rFonts w:ascii="Cambria" w:hAnsi="Cambria"/>
        </w:rPr>
        <w:t xml:space="preserve">more generalized </w:t>
      </w:r>
      <w:r w:rsidR="00AB38FF">
        <w:rPr>
          <w:rFonts w:ascii="Cambria" w:hAnsi="Cambria"/>
        </w:rPr>
        <w:t xml:space="preserve">inference about the influence of race/ethnic primes on </w:t>
      </w:r>
      <w:r w:rsidR="00AB38FF" w:rsidRPr="00C17C2F">
        <w:rPr>
          <w:rFonts w:ascii="Cambria" w:hAnsi="Cambria"/>
        </w:rPr>
        <w:t>perceptions of multiculturalism or ethnic minorities</w:t>
      </w:r>
      <w:r w:rsidR="00AB38FF">
        <w:rPr>
          <w:rFonts w:ascii="Cambria" w:hAnsi="Cambria"/>
        </w:rPr>
        <w:t>.</w:t>
      </w:r>
    </w:p>
    <w:p w:rsidR="003034B3" w:rsidRPr="00FA3C5D" w:rsidRDefault="008C6C18" w:rsidP="00090215">
      <w:pPr>
        <w:snapToGrid w:val="0"/>
        <w:spacing w:line="480" w:lineRule="auto"/>
        <w:ind w:firstLine="720"/>
        <w:jc w:val="both"/>
        <w:rPr>
          <w:rFonts w:ascii="Cambria" w:hAnsi="Cambria"/>
        </w:rPr>
      </w:pPr>
      <w:r w:rsidRPr="00C17C2F">
        <w:rPr>
          <w:rFonts w:ascii="Cambria" w:hAnsi="Cambria"/>
        </w:rPr>
        <w:t>Regarding the conduct of research, results presented here indicate the value of re</w:t>
      </w:r>
      <w:r w:rsidRPr="00C17C2F">
        <w:rPr>
          <w:rFonts w:ascii="Cambria" w:hAnsi="Cambria"/>
        </w:rPr>
        <w:t>p</w:t>
      </w:r>
      <w:r w:rsidRPr="00C17C2F">
        <w:rPr>
          <w:rFonts w:ascii="Cambria" w:hAnsi="Cambria"/>
        </w:rPr>
        <w:t xml:space="preserve">licating research originally conducted </w:t>
      </w:r>
      <w:r w:rsidR="00D4332A">
        <w:rPr>
          <w:rFonts w:ascii="Cambria" w:hAnsi="Cambria"/>
        </w:rPr>
        <w:t>with</w:t>
      </w:r>
      <w:r w:rsidRPr="00C17C2F">
        <w:rPr>
          <w:rFonts w:ascii="Cambria" w:hAnsi="Cambria"/>
        </w:rPr>
        <w:t xml:space="preserve"> college students</w:t>
      </w:r>
      <w:r w:rsidR="00AB38FF">
        <w:rPr>
          <w:rFonts w:ascii="Cambria" w:hAnsi="Cambria"/>
        </w:rPr>
        <w:t xml:space="preserve"> and other convenience sa</w:t>
      </w:r>
      <w:r w:rsidR="00AB38FF">
        <w:rPr>
          <w:rFonts w:ascii="Cambria" w:hAnsi="Cambria"/>
        </w:rPr>
        <w:t>m</w:t>
      </w:r>
      <w:r w:rsidR="00AB38FF">
        <w:rPr>
          <w:rFonts w:ascii="Cambria" w:hAnsi="Cambria"/>
        </w:rPr>
        <w:t xml:space="preserve">ples.; moreover, </w:t>
      </w:r>
      <w:r w:rsidRPr="00C17C2F">
        <w:rPr>
          <w:rFonts w:ascii="Cambria" w:hAnsi="Cambria"/>
        </w:rPr>
        <w:t xml:space="preserve">given that these results </w:t>
      </w:r>
      <w:r w:rsidR="00AB38FF">
        <w:rPr>
          <w:rFonts w:ascii="Cambria" w:hAnsi="Cambria"/>
        </w:rPr>
        <w:t>were not reported i</w:t>
      </w:r>
      <w:r w:rsidRPr="00C17C2F">
        <w:rPr>
          <w:rFonts w:ascii="Cambria" w:hAnsi="Cambria"/>
        </w:rPr>
        <w:t>n Morrison and Chung (2011) or</w:t>
      </w:r>
      <w:r w:rsidR="00C64CF3">
        <w:rPr>
          <w:rFonts w:ascii="Cambria" w:hAnsi="Cambria"/>
        </w:rPr>
        <w:t xml:space="preserve"> </w:t>
      </w:r>
      <w:r w:rsidR="00AB38FF">
        <w:rPr>
          <w:rFonts w:ascii="Cambria" w:hAnsi="Cambria"/>
        </w:rPr>
        <w:t xml:space="preserve">in </w:t>
      </w:r>
      <w:r w:rsidR="00C64CF3">
        <w:rPr>
          <w:rFonts w:ascii="Cambria" w:hAnsi="Cambria"/>
        </w:rPr>
        <w:t>a subsequent publication</w:t>
      </w:r>
      <w:r w:rsidRPr="00C17C2F">
        <w:rPr>
          <w:rFonts w:ascii="Cambria" w:hAnsi="Cambria"/>
        </w:rPr>
        <w:t xml:space="preserve">, these results </w:t>
      </w:r>
      <w:r w:rsidR="005F5B46" w:rsidRPr="00C17C2F">
        <w:rPr>
          <w:rFonts w:ascii="Cambria" w:hAnsi="Cambria"/>
        </w:rPr>
        <w:t xml:space="preserve">also </w:t>
      </w:r>
      <w:r w:rsidR="00AB38FF">
        <w:rPr>
          <w:rFonts w:ascii="Cambria" w:hAnsi="Cambria"/>
        </w:rPr>
        <w:t xml:space="preserve">illustrate </w:t>
      </w:r>
      <w:r w:rsidRPr="00C17C2F">
        <w:rPr>
          <w:rFonts w:ascii="Cambria" w:hAnsi="Cambria"/>
        </w:rPr>
        <w:t>the</w:t>
      </w:r>
      <w:r w:rsidR="005F5B46" w:rsidRPr="00C17C2F">
        <w:rPr>
          <w:rFonts w:ascii="Cambria" w:hAnsi="Cambria"/>
        </w:rPr>
        <w:t xml:space="preserve"> value of public access to data</w:t>
      </w:r>
      <w:r w:rsidRPr="00C17C2F">
        <w:rPr>
          <w:rFonts w:ascii="Cambria" w:hAnsi="Cambria"/>
        </w:rPr>
        <w:t xml:space="preserve"> as a method by which to reduce the file drawer problem </w:t>
      </w:r>
      <w:r w:rsidR="005F5B46" w:rsidRPr="00C17C2F">
        <w:rPr>
          <w:rFonts w:ascii="Cambria" w:hAnsi="Cambria"/>
        </w:rPr>
        <w:t>(Rosenthal</w:t>
      </w:r>
      <w:r w:rsidR="00DA37C7">
        <w:rPr>
          <w:rFonts w:ascii="Cambria" w:hAnsi="Cambria"/>
        </w:rPr>
        <w:t>,</w:t>
      </w:r>
      <w:r w:rsidR="005F5B46" w:rsidRPr="00C17C2F">
        <w:rPr>
          <w:rFonts w:ascii="Cambria" w:hAnsi="Cambria"/>
        </w:rPr>
        <w:t xml:space="preserve"> 1979) </w:t>
      </w:r>
      <w:r w:rsidRPr="00C17C2F">
        <w:rPr>
          <w:rFonts w:ascii="Cambria" w:hAnsi="Cambria"/>
        </w:rPr>
        <w:t>and publication bias (Francis</w:t>
      </w:r>
      <w:r w:rsidR="00DA37C7">
        <w:rPr>
          <w:rFonts w:ascii="Cambria" w:hAnsi="Cambria"/>
        </w:rPr>
        <w:t>,</w:t>
      </w:r>
      <w:r w:rsidRPr="00C17C2F">
        <w:rPr>
          <w:rFonts w:ascii="Cambria" w:hAnsi="Cambria"/>
        </w:rPr>
        <w:t xml:space="preserve"> 2012).</w:t>
      </w:r>
    </w:p>
    <w:p w:rsidR="007330A6" w:rsidRPr="00FA3C5D" w:rsidRDefault="007330A6" w:rsidP="00E22C6F">
      <w:pPr>
        <w:snapToGrid w:val="0"/>
        <w:spacing w:line="480" w:lineRule="auto"/>
        <w:jc w:val="both"/>
        <w:rPr>
          <w:rFonts w:ascii="Cambria" w:hAnsi="Cambria"/>
        </w:rPr>
      </w:pPr>
    </w:p>
    <w:p w:rsidR="00E22C6F" w:rsidRDefault="00E22C6F">
      <w:pPr>
        <w:rPr>
          <w:rFonts w:ascii="Cambria" w:hAnsi="Cambria"/>
          <w:b/>
        </w:rPr>
      </w:pPr>
      <w:r>
        <w:rPr>
          <w:rFonts w:ascii="Cambria" w:hAnsi="Cambria"/>
          <w:b/>
        </w:rPr>
        <w:br w:type="page"/>
      </w:r>
    </w:p>
    <w:p w:rsidR="007330A6" w:rsidRPr="00FA3C5D" w:rsidRDefault="007330A6" w:rsidP="00E22C6F">
      <w:pPr>
        <w:snapToGrid w:val="0"/>
        <w:spacing w:line="480" w:lineRule="auto"/>
        <w:jc w:val="both"/>
        <w:rPr>
          <w:rFonts w:ascii="Cambria" w:hAnsi="Cambria"/>
        </w:rPr>
      </w:pPr>
      <w:r w:rsidRPr="00FA3C5D">
        <w:rPr>
          <w:rFonts w:ascii="Cambria" w:hAnsi="Cambria"/>
          <w:b/>
        </w:rPr>
        <w:lastRenderedPageBreak/>
        <w:t>References</w:t>
      </w:r>
    </w:p>
    <w:p w:rsidR="00111CCC" w:rsidRDefault="00B24A69" w:rsidP="00111CCC">
      <w:pPr>
        <w:snapToGrid w:val="0"/>
        <w:spacing w:line="480" w:lineRule="auto"/>
        <w:ind w:left="720" w:hanging="720"/>
        <w:jc w:val="both"/>
        <w:rPr>
          <w:rFonts w:ascii="Cambria" w:hAnsi="Cambria"/>
        </w:rPr>
      </w:pPr>
      <w:r>
        <w:rPr>
          <w:rFonts w:ascii="Cambria" w:hAnsi="Cambria"/>
        </w:rPr>
        <w:t>Cohen, J</w:t>
      </w:r>
      <w:r w:rsidR="00111CCC" w:rsidRPr="00111CCC">
        <w:rPr>
          <w:rFonts w:ascii="Cambria" w:hAnsi="Cambria"/>
        </w:rPr>
        <w:t xml:space="preserve">. </w:t>
      </w:r>
      <w:r w:rsidR="001D1C2D">
        <w:rPr>
          <w:rFonts w:ascii="Cambria" w:hAnsi="Cambria"/>
        </w:rPr>
        <w:t>(</w:t>
      </w:r>
      <w:r w:rsidR="00111CCC" w:rsidRPr="00111CCC">
        <w:rPr>
          <w:rFonts w:ascii="Cambria" w:hAnsi="Cambria"/>
        </w:rPr>
        <w:t>1988</w:t>
      </w:r>
      <w:r w:rsidR="001D1C2D">
        <w:rPr>
          <w:rFonts w:ascii="Cambria" w:hAnsi="Cambria"/>
        </w:rPr>
        <w:t>)</w:t>
      </w:r>
      <w:r w:rsidR="00111CCC" w:rsidRPr="00111CCC">
        <w:rPr>
          <w:rFonts w:ascii="Cambria" w:hAnsi="Cambria"/>
        </w:rPr>
        <w:t xml:space="preserve">. </w:t>
      </w:r>
      <w:r w:rsidR="00111CCC" w:rsidRPr="00111CCC">
        <w:rPr>
          <w:rFonts w:ascii="Cambria" w:hAnsi="Cambria"/>
          <w:i/>
        </w:rPr>
        <w:t>Statistical Power Analysis for the Behavioral Sciences</w:t>
      </w:r>
      <w:r w:rsidR="00111CCC">
        <w:rPr>
          <w:rFonts w:ascii="Cambria" w:hAnsi="Cambria"/>
        </w:rPr>
        <w:t xml:space="preserve">. </w:t>
      </w:r>
      <w:proofErr w:type="gramStart"/>
      <w:r w:rsidR="00111CCC">
        <w:rPr>
          <w:rFonts w:ascii="Cambria" w:hAnsi="Cambria"/>
        </w:rPr>
        <w:t>2nd edition.</w:t>
      </w:r>
      <w:proofErr w:type="gramEnd"/>
      <w:r w:rsidR="00111CCC">
        <w:rPr>
          <w:rFonts w:ascii="Cambria" w:hAnsi="Cambria"/>
        </w:rPr>
        <w:t xml:space="preserve"> Hills</w:t>
      </w:r>
      <w:r w:rsidR="00111CCC" w:rsidRPr="00111CCC">
        <w:rPr>
          <w:rFonts w:ascii="Cambria" w:hAnsi="Cambria"/>
        </w:rPr>
        <w:t>dale, NJ: Erlbaum.</w:t>
      </w:r>
    </w:p>
    <w:p w:rsidR="00111CCC" w:rsidRPr="00E22C6F" w:rsidRDefault="007330A6" w:rsidP="00111CCC">
      <w:pPr>
        <w:snapToGrid w:val="0"/>
        <w:spacing w:line="480" w:lineRule="auto"/>
        <w:ind w:left="720" w:hanging="720"/>
        <w:jc w:val="both"/>
        <w:rPr>
          <w:rFonts w:ascii="Cambria" w:hAnsi="Cambria"/>
        </w:rPr>
      </w:pPr>
      <w:r w:rsidRPr="00E22C6F">
        <w:rPr>
          <w:rFonts w:ascii="Cambria" w:hAnsi="Cambria"/>
        </w:rPr>
        <w:t>Cronbach, L</w:t>
      </w:r>
      <w:r w:rsidR="00DA37C7" w:rsidRPr="00E22C6F">
        <w:rPr>
          <w:rFonts w:ascii="Cambria" w:hAnsi="Cambria"/>
        </w:rPr>
        <w:t>.</w:t>
      </w:r>
      <w:r w:rsidRPr="00E22C6F">
        <w:rPr>
          <w:rFonts w:ascii="Cambria" w:hAnsi="Cambria"/>
        </w:rPr>
        <w:t xml:space="preserve"> J. </w:t>
      </w:r>
      <w:r w:rsidR="00DA37C7" w:rsidRPr="00E22C6F">
        <w:rPr>
          <w:rFonts w:ascii="Cambria" w:hAnsi="Cambria"/>
        </w:rPr>
        <w:t>(</w:t>
      </w:r>
      <w:r w:rsidRPr="00E22C6F">
        <w:rPr>
          <w:rFonts w:ascii="Cambria" w:hAnsi="Cambria"/>
        </w:rPr>
        <w:t>1951</w:t>
      </w:r>
      <w:r w:rsidR="00DA37C7" w:rsidRPr="00E22C6F">
        <w:rPr>
          <w:rFonts w:ascii="Cambria" w:hAnsi="Cambria"/>
        </w:rPr>
        <w:t xml:space="preserve">). </w:t>
      </w:r>
      <w:proofErr w:type="gramStart"/>
      <w:r w:rsidRPr="00E22C6F">
        <w:rPr>
          <w:rFonts w:ascii="Cambria" w:hAnsi="Cambria"/>
        </w:rPr>
        <w:t xml:space="preserve">Coefficient </w:t>
      </w:r>
      <w:r w:rsidR="00DA37C7" w:rsidRPr="00E22C6F">
        <w:rPr>
          <w:rFonts w:ascii="Cambria" w:hAnsi="Cambria"/>
        </w:rPr>
        <w:t>alpha and the internal structure of tests</w:t>
      </w:r>
      <w:r w:rsidRPr="00E22C6F">
        <w:rPr>
          <w:rFonts w:ascii="Cambria" w:hAnsi="Cambria"/>
        </w:rPr>
        <w:t>.</w:t>
      </w:r>
      <w:proofErr w:type="gramEnd"/>
      <w:r w:rsidRPr="00E22C6F">
        <w:rPr>
          <w:rFonts w:ascii="Cambria" w:hAnsi="Cambria"/>
        </w:rPr>
        <w:t xml:space="preserve"> </w:t>
      </w:r>
      <w:proofErr w:type="spellStart"/>
      <w:r w:rsidRPr="00E22C6F">
        <w:rPr>
          <w:rFonts w:ascii="Cambria" w:hAnsi="Cambria"/>
          <w:i/>
        </w:rPr>
        <w:t>Psychometrika</w:t>
      </w:r>
      <w:proofErr w:type="spellEnd"/>
      <w:r w:rsidR="00DA37C7" w:rsidRPr="00E22C6F">
        <w:rPr>
          <w:rFonts w:ascii="Cambria" w:hAnsi="Cambria"/>
        </w:rPr>
        <w:t xml:space="preserve">, </w:t>
      </w:r>
      <w:r w:rsidR="00DA37C7" w:rsidRPr="00E22C6F">
        <w:rPr>
          <w:rFonts w:ascii="Cambria" w:hAnsi="Cambria"/>
          <w:i/>
        </w:rPr>
        <w:t>16</w:t>
      </w:r>
      <w:r w:rsidR="00DA37C7" w:rsidRPr="00E22C6F">
        <w:rPr>
          <w:rFonts w:ascii="Cambria" w:hAnsi="Cambria"/>
        </w:rPr>
        <w:t>,</w:t>
      </w:r>
      <w:r w:rsidRPr="00E22C6F">
        <w:rPr>
          <w:rFonts w:ascii="Cambria" w:hAnsi="Cambria"/>
        </w:rPr>
        <w:t xml:space="preserve"> 297-334.</w:t>
      </w:r>
    </w:p>
    <w:p w:rsidR="007330A6" w:rsidRPr="00E22C6F" w:rsidRDefault="007330A6" w:rsidP="00E22C6F">
      <w:pPr>
        <w:snapToGrid w:val="0"/>
        <w:spacing w:line="480" w:lineRule="auto"/>
        <w:ind w:left="720" w:hanging="720"/>
        <w:jc w:val="both"/>
        <w:rPr>
          <w:rFonts w:ascii="Cambria" w:hAnsi="Cambria"/>
        </w:rPr>
      </w:pPr>
      <w:r w:rsidRPr="00E22C6F">
        <w:rPr>
          <w:rFonts w:ascii="Cambria" w:hAnsi="Cambria"/>
        </w:rPr>
        <w:t>Cumming, G</w:t>
      </w:r>
      <w:r w:rsidR="00DA37C7" w:rsidRPr="00E22C6F">
        <w:rPr>
          <w:rFonts w:ascii="Cambria" w:hAnsi="Cambria"/>
        </w:rPr>
        <w:t>.</w:t>
      </w:r>
      <w:r w:rsidRPr="00E22C6F">
        <w:rPr>
          <w:rFonts w:ascii="Cambria" w:hAnsi="Cambria"/>
        </w:rPr>
        <w:t xml:space="preserve">, </w:t>
      </w:r>
      <w:r w:rsidR="00DA37C7" w:rsidRPr="00E22C6F">
        <w:rPr>
          <w:rFonts w:ascii="Cambria" w:hAnsi="Cambria"/>
        </w:rPr>
        <w:t>&amp; Finch, S.</w:t>
      </w:r>
      <w:r w:rsidRPr="00E22C6F">
        <w:rPr>
          <w:rFonts w:ascii="Cambria" w:hAnsi="Cambria"/>
        </w:rPr>
        <w:t xml:space="preserve"> </w:t>
      </w:r>
      <w:r w:rsidR="00DA37C7" w:rsidRPr="00E22C6F">
        <w:rPr>
          <w:rFonts w:ascii="Cambria" w:hAnsi="Cambria"/>
        </w:rPr>
        <w:t>(</w:t>
      </w:r>
      <w:r w:rsidRPr="00E22C6F">
        <w:rPr>
          <w:rFonts w:ascii="Cambria" w:hAnsi="Cambria"/>
        </w:rPr>
        <w:t>2005</w:t>
      </w:r>
      <w:r w:rsidR="00DA37C7" w:rsidRPr="00E22C6F">
        <w:rPr>
          <w:rFonts w:ascii="Cambria" w:hAnsi="Cambria"/>
        </w:rPr>
        <w:t>). I</w:t>
      </w:r>
      <w:r w:rsidRPr="00E22C6F">
        <w:rPr>
          <w:rFonts w:ascii="Cambria" w:hAnsi="Cambria"/>
        </w:rPr>
        <w:t xml:space="preserve">nference by </w:t>
      </w:r>
      <w:r w:rsidR="00DA37C7" w:rsidRPr="00E22C6F">
        <w:rPr>
          <w:rFonts w:ascii="Cambria" w:hAnsi="Cambria"/>
        </w:rPr>
        <w:t>eye</w:t>
      </w:r>
      <w:r w:rsidRPr="00E22C6F">
        <w:rPr>
          <w:rFonts w:ascii="Cambria" w:hAnsi="Cambria"/>
        </w:rPr>
        <w:t xml:space="preserve">: </w:t>
      </w:r>
      <w:r w:rsidR="00DA37C7" w:rsidRPr="00E22C6F">
        <w:rPr>
          <w:rFonts w:ascii="Cambria" w:hAnsi="Cambria"/>
        </w:rPr>
        <w:t>confidence intervals and how to read pi</w:t>
      </w:r>
      <w:r w:rsidR="00DA37C7" w:rsidRPr="00E22C6F">
        <w:rPr>
          <w:rFonts w:ascii="Cambria" w:hAnsi="Cambria"/>
        </w:rPr>
        <w:t>c</w:t>
      </w:r>
      <w:r w:rsidR="00DA37C7" w:rsidRPr="00E22C6F">
        <w:rPr>
          <w:rFonts w:ascii="Cambria" w:hAnsi="Cambria"/>
        </w:rPr>
        <w:t xml:space="preserve">tures of data. </w:t>
      </w:r>
      <w:r w:rsidRPr="00E22C6F">
        <w:rPr>
          <w:rFonts w:ascii="Cambria" w:hAnsi="Cambria"/>
          <w:i/>
        </w:rPr>
        <w:t>American Psychologist</w:t>
      </w:r>
      <w:r w:rsidR="00DA37C7" w:rsidRPr="00E22C6F">
        <w:rPr>
          <w:rFonts w:ascii="Cambria" w:hAnsi="Cambria"/>
        </w:rPr>
        <w:t xml:space="preserve"> </w:t>
      </w:r>
      <w:r w:rsidR="00DA37C7" w:rsidRPr="00E22C6F">
        <w:rPr>
          <w:rFonts w:ascii="Cambria" w:hAnsi="Cambria"/>
          <w:i/>
        </w:rPr>
        <w:t>60</w:t>
      </w:r>
      <w:r w:rsidR="00DA37C7" w:rsidRPr="00E22C6F">
        <w:rPr>
          <w:rFonts w:ascii="Cambria" w:hAnsi="Cambria"/>
        </w:rPr>
        <w:t>,</w:t>
      </w:r>
      <w:r w:rsidRPr="00E22C6F">
        <w:rPr>
          <w:rFonts w:ascii="Cambria" w:hAnsi="Cambria"/>
        </w:rPr>
        <w:t xml:space="preserve"> 170-180.</w:t>
      </w:r>
    </w:p>
    <w:p w:rsidR="008C6C18" w:rsidRPr="00E22C6F" w:rsidRDefault="00DA37C7" w:rsidP="00E22C6F">
      <w:pPr>
        <w:snapToGrid w:val="0"/>
        <w:spacing w:line="480" w:lineRule="auto"/>
        <w:ind w:left="720" w:hanging="720"/>
        <w:jc w:val="both"/>
        <w:rPr>
          <w:rFonts w:ascii="Cambria" w:hAnsi="Cambria"/>
        </w:rPr>
      </w:pPr>
      <w:r w:rsidRPr="00E22C6F">
        <w:rPr>
          <w:rFonts w:ascii="Cambria" w:hAnsi="Cambria"/>
        </w:rPr>
        <w:t>Francis, G</w:t>
      </w:r>
      <w:r w:rsidR="008C6C18" w:rsidRPr="00E22C6F">
        <w:rPr>
          <w:rFonts w:ascii="Cambria" w:hAnsi="Cambria"/>
        </w:rPr>
        <w:t xml:space="preserve">. </w:t>
      </w:r>
      <w:r w:rsidRPr="00E22C6F">
        <w:rPr>
          <w:rFonts w:ascii="Cambria" w:hAnsi="Cambria"/>
        </w:rPr>
        <w:t>(</w:t>
      </w:r>
      <w:r w:rsidR="008C6C18" w:rsidRPr="00E22C6F">
        <w:rPr>
          <w:rFonts w:ascii="Cambria" w:hAnsi="Cambria"/>
        </w:rPr>
        <w:t>2012</w:t>
      </w:r>
      <w:r w:rsidRPr="00E22C6F">
        <w:rPr>
          <w:rFonts w:ascii="Cambria" w:hAnsi="Cambria"/>
        </w:rPr>
        <w:t xml:space="preserve">). </w:t>
      </w:r>
      <w:proofErr w:type="gramStart"/>
      <w:r w:rsidR="008C6C18" w:rsidRPr="00E22C6F">
        <w:rPr>
          <w:rFonts w:ascii="Cambria" w:hAnsi="Cambria"/>
        </w:rPr>
        <w:t xml:space="preserve">The </w:t>
      </w:r>
      <w:r w:rsidRPr="00E22C6F">
        <w:rPr>
          <w:rFonts w:ascii="Cambria" w:hAnsi="Cambria"/>
        </w:rPr>
        <w:t>psychology of replication and replication in psychology</w:t>
      </w:r>
      <w:r w:rsidR="008C6C18" w:rsidRPr="00E22C6F">
        <w:rPr>
          <w:rFonts w:ascii="Cambria" w:hAnsi="Cambria"/>
        </w:rPr>
        <w:t>.</w:t>
      </w:r>
      <w:proofErr w:type="gramEnd"/>
      <w:r w:rsidR="008C6C18" w:rsidRPr="00E22C6F">
        <w:rPr>
          <w:rFonts w:ascii="Cambria" w:hAnsi="Cambria"/>
        </w:rPr>
        <w:t xml:space="preserve"> </w:t>
      </w:r>
      <w:r w:rsidR="008C6C18" w:rsidRPr="00E22C6F">
        <w:rPr>
          <w:rFonts w:ascii="Cambria" w:hAnsi="Cambria"/>
          <w:i/>
        </w:rPr>
        <w:t>Perspectives on Psychological Science</w:t>
      </w:r>
      <w:r w:rsidRPr="00E22C6F">
        <w:rPr>
          <w:rFonts w:ascii="Cambria" w:hAnsi="Cambria"/>
        </w:rPr>
        <w:t xml:space="preserve">, </w:t>
      </w:r>
      <w:r w:rsidRPr="00E22C6F">
        <w:rPr>
          <w:rFonts w:ascii="Cambria" w:hAnsi="Cambria"/>
          <w:i/>
        </w:rPr>
        <w:t>7</w:t>
      </w:r>
      <w:r w:rsidRPr="00E22C6F">
        <w:rPr>
          <w:rFonts w:ascii="Cambria" w:hAnsi="Cambria"/>
        </w:rPr>
        <w:t>,</w:t>
      </w:r>
      <w:r w:rsidR="008C6C18" w:rsidRPr="00E22C6F">
        <w:rPr>
          <w:rFonts w:ascii="Cambria" w:hAnsi="Cambria"/>
        </w:rPr>
        <w:t xml:space="preserve"> 585-594.</w:t>
      </w:r>
    </w:p>
    <w:p w:rsidR="007330A6" w:rsidRPr="00E22C6F" w:rsidRDefault="007330A6" w:rsidP="00E22C6F">
      <w:pPr>
        <w:snapToGrid w:val="0"/>
        <w:spacing w:line="480" w:lineRule="auto"/>
        <w:ind w:left="720" w:hanging="720"/>
        <w:jc w:val="both"/>
        <w:rPr>
          <w:rFonts w:ascii="Cambria" w:hAnsi="Cambria"/>
        </w:rPr>
      </w:pPr>
      <w:proofErr w:type="gramStart"/>
      <w:r w:rsidRPr="00E22C6F">
        <w:rPr>
          <w:rFonts w:ascii="Cambria" w:hAnsi="Cambria"/>
        </w:rPr>
        <w:t>Morrison, K</w:t>
      </w:r>
      <w:r w:rsidR="00DA37C7" w:rsidRPr="00E22C6F">
        <w:rPr>
          <w:rFonts w:ascii="Cambria" w:hAnsi="Cambria"/>
        </w:rPr>
        <w:t>.</w:t>
      </w:r>
      <w:r w:rsidRPr="00E22C6F">
        <w:rPr>
          <w:rFonts w:ascii="Cambria" w:hAnsi="Cambria"/>
        </w:rPr>
        <w:t xml:space="preserve"> R</w:t>
      </w:r>
      <w:r w:rsidR="00DA37C7" w:rsidRPr="00E22C6F">
        <w:rPr>
          <w:rFonts w:ascii="Cambria" w:hAnsi="Cambria"/>
        </w:rPr>
        <w:t>.</w:t>
      </w:r>
      <w:r w:rsidRPr="00E22C6F">
        <w:rPr>
          <w:rFonts w:ascii="Cambria" w:hAnsi="Cambria"/>
        </w:rPr>
        <w:t xml:space="preserve">, </w:t>
      </w:r>
      <w:r w:rsidR="00DA37C7" w:rsidRPr="00E22C6F">
        <w:rPr>
          <w:rFonts w:ascii="Cambria" w:hAnsi="Cambria"/>
        </w:rPr>
        <w:t>&amp;</w:t>
      </w:r>
      <w:r w:rsidRPr="00E22C6F">
        <w:rPr>
          <w:rFonts w:ascii="Cambria" w:hAnsi="Cambria"/>
        </w:rPr>
        <w:t xml:space="preserve"> Chung</w:t>
      </w:r>
      <w:r w:rsidR="00DA37C7" w:rsidRPr="00E22C6F">
        <w:rPr>
          <w:rFonts w:ascii="Cambria" w:hAnsi="Cambria"/>
        </w:rPr>
        <w:t>, A. H.</w:t>
      </w:r>
      <w:r w:rsidRPr="00E22C6F">
        <w:rPr>
          <w:rFonts w:ascii="Cambria" w:hAnsi="Cambria"/>
        </w:rPr>
        <w:t xml:space="preserve"> </w:t>
      </w:r>
      <w:r w:rsidR="00DA37C7" w:rsidRPr="00E22C6F">
        <w:rPr>
          <w:rFonts w:ascii="Cambria" w:hAnsi="Cambria"/>
        </w:rPr>
        <w:t>(</w:t>
      </w:r>
      <w:r w:rsidRPr="00E22C6F">
        <w:rPr>
          <w:rFonts w:ascii="Cambria" w:hAnsi="Cambria"/>
        </w:rPr>
        <w:t>2011</w:t>
      </w:r>
      <w:r w:rsidR="00DA37C7" w:rsidRPr="00E22C6F">
        <w:rPr>
          <w:rFonts w:ascii="Cambria" w:hAnsi="Cambria"/>
        </w:rPr>
        <w:t>).</w:t>
      </w:r>
      <w:proofErr w:type="gramEnd"/>
      <w:r w:rsidR="00DA37C7" w:rsidRPr="00E22C6F">
        <w:rPr>
          <w:rFonts w:ascii="Cambria" w:hAnsi="Cambria"/>
        </w:rPr>
        <w:t xml:space="preserve"> </w:t>
      </w:r>
      <w:proofErr w:type="gramStart"/>
      <w:r w:rsidR="009C5E43" w:rsidRPr="00E22C6F">
        <w:rPr>
          <w:rFonts w:ascii="Cambria" w:hAnsi="Cambria"/>
        </w:rPr>
        <w:t>'</w:t>
      </w:r>
      <w:r w:rsidRPr="00E22C6F">
        <w:rPr>
          <w:rFonts w:ascii="Cambria" w:hAnsi="Cambria"/>
        </w:rPr>
        <w:t>White</w:t>
      </w:r>
      <w:r w:rsidR="009C5E43" w:rsidRPr="00E22C6F">
        <w:rPr>
          <w:rFonts w:ascii="Cambria" w:hAnsi="Cambria"/>
        </w:rPr>
        <w:t>'</w:t>
      </w:r>
      <w:r w:rsidRPr="00E22C6F">
        <w:rPr>
          <w:rFonts w:ascii="Cambria" w:hAnsi="Cambria"/>
        </w:rPr>
        <w:t xml:space="preserve"> or </w:t>
      </w:r>
      <w:r w:rsidR="009C5E43" w:rsidRPr="00E22C6F">
        <w:rPr>
          <w:rFonts w:ascii="Cambria" w:hAnsi="Cambria"/>
        </w:rPr>
        <w:t>'</w:t>
      </w:r>
      <w:r w:rsidRPr="00E22C6F">
        <w:rPr>
          <w:rFonts w:ascii="Cambria" w:hAnsi="Cambria"/>
        </w:rPr>
        <w:t>European American</w:t>
      </w:r>
      <w:r w:rsidR="009C5E43" w:rsidRPr="00E22C6F">
        <w:rPr>
          <w:rFonts w:ascii="Cambria" w:hAnsi="Cambria"/>
        </w:rPr>
        <w:t>'</w:t>
      </w:r>
      <w:r w:rsidRPr="00E22C6F">
        <w:rPr>
          <w:rFonts w:ascii="Cambria" w:hAnsi="Cambria"/>
        </w:rPr>
        <w:t>?</w:t>
      </w:r>
      <w:proofErr w:type="gramEnd"/>
      <w:r w:rsidRPr="00E22C6F">
        <w:rPr>
          <w:rFonts w:ascii="Cambria" w:hAnsi="Cambria"/>
        </w:rPr>
        <w:t xml:space="preserve"> Self-</w:t>
      </w:r>
      <w:r w:rsidR="00DA37C7" w:rsidRPr="00E22C6F">
        <w:rPr>
          <w:rFonts w:ascii="Cambria" w:hAnsi="Cambria"/>
        </w:rPr>
        <w:t>identifying l</w:t>
      </w:r>
      <w:r w:rsidR="00DA37C7" w:rsidRPr="00E22C6F">
        <w:rPr>
          <w:rFonts w:ascii="Cambria" w:hAnsi="Cambria"/>
        </w:rPr>
        <w:t>a</w:t>
      </w:r>
      <w:r w:rsidR="00DA37C7" w:rsidRPr="00E22C6F">
        <w:rPr>
          <w:rFonts w:ascii="Cambria" w:hAnsi="Cambria"/>
        </w:rPr>
        <w:t>bels influence majority group members' interethnic att</w:t>
      </w:r>
      <w:r w:rsidR="00647212" w:rsidRPr="00E22C6F">
        <w:rPr>
          <w:rFonts w:ascii="Cambria" w:hAnsi="Cambria"/>
        </w:rPr>
        <w:t>itudes</w:t>
      </w:r>
      <w:r w:rsidRPr="00E22C6F">
        <w:rPr>
          <w:rFonts w:ascii="Cambria" w:hAnsi="Cambria"/>
        </w:rPr>
        <w:t xml:space="preserve">. </w:t>
      </w:r>
      <w:r w:rsidRPr="00E22C6F">
        <w:rPr>
          <w:rFonts w:ascii="Cambria" w:hAnsi="Cambria"/>
          <w:i/>
        </w:rPr>
        <w:t>Journal of Exper</w:t>
      </w:r>
      <w:r w:rsidRPr="00E22C6F">
        <w:rPr>
          <w:rFonts w:ascii="Cambria" w:hAnsi="Cambria"/>
          <w:i/>
        </w:rPr>
        <w:t>i</w:t>
      </w:r>
      <w:r w:rsidRPr="00E22C6F">
        <w:rPr>
          <w:rFonts w:ascii="Cambria" w:hAnsi="Cambria"/>
          <w:i/>
        </w:rPr>
        <w:t>mental Social Psychology</w:t>
      </w:r>
      <w:r w:rsidR="00DA37C7" w:rsidRPr="00E22C6F">
        <w:rPr>
          <w:rFonts w:ascii="Cambria" w:hAnsi="Cambria"/>
        </w:rPr>
        <w:t xml:space="preserve">, </w:t>
      </w:r>
      <w:r w:rsidR="00DA37C7" w:rsidRPr="00E22C6F">
        <w:rPr>
          <w:rFonts w:ascii="Cambria" w:hAnsi="Cambria"/>
          <w:i/>
        </w:rPr>
        <w:t>47</w:t>
      </w:r>
      <w:r w:rsidR="00DA37C7" w:rsidRPr="00E22C6F">
        <w:rPr>
          <w:rFonts w:ascii="Cambria" w:hAnsi="Cambria"/>
        </w:rPr>
        <w:t>,</w:t>
      </w:r>
      <w:r w:rsidRPr="00E22C6F">
        <w:rPr>
          <w:rFonts w:ascii="Cambria" w:hAnsi="Cambria"/>
        </w:rPr>
        <w:t xml:space="preserve"> 165-170.</w:t>
      </w:r>
    </w:p>
    <w:p w:rsidR="005F5B46" w:rsidRDefault="00DA37C7" w:rsidP="00E22C6F">
      <w:pPr>
        <w:snapToGrid w:val="0"/>
        <w:spacing w:line="480" w:lineRule="auto"/>
        <w:ind w:left="720" w:hanging="720"/>
        <w:jc w:val="both"/>
        <w:rPr>
          <w:rFonts w:ascii="Cambria" w:hAnsi="Cambria"/>
        </w:rPr>
      </w:pPr>
      <w:r w:rsidRPr="00E22C6F">
        <w:rPr>
          <w:rFonts w:ascii="Cambria" w:hAnsi="Cambria"/>
        </w:rPr>
        <w:t>Rosenthal, R</w:t>
      </w:r>
      <w:r w:rsidR="005F5B46" w:rsidRPr="00E22C6F">
        <w:rPr>
          <w:rFonts w:ascii="Cambria" w:hAnsi="Cambria"/>
        </w:rPr>
        <w:t xml:space="preserve">. </w:t>
      </w:r>
      <w:r w:rsidRPr="00E22C6F">
        <w:rPr>
          <w:rFonts w:ascii="Cambria" w:hAnsi="Cambria"/>
        </w:rPr>
        <w:t>(</w:t>
      </w:r>
      <w:r w:rsidR="005F5B46" w:rsidRPr="00E22C6F">
        <w:rPr>
          <w:rFonts w:ascii="Cambria" w:hAnsi="Cambria"/>
        </w:rPr>
        <w:t>1979</w:t>
      </w:r>
      <w:r w:rsidRPr="00E22C6F">
        <w:rPr>
          <w:rFonts w:ascii="Cambria" w:hAnsi="Cambria"/>
        </w:rPr>
        <w:t xml:space="preserve">). </w:t>
      </w:r>
      <w:r w:rsidR="005F5B46" w:rsidRPr="00E22C6F">
        <w:rPr>
          <w:rFonts w:ascii="Cambria" w:hAnsi="Cambria"/>
        </w:rPr>
        <w:t xml:space="preserve">The </w:t>
      </w:r>
      <w:r w:rsidRPr="00E22C6F">
        <w:rPr>
          <w:rFonts w:ascii="Cambria" w:hAnsi="Cambria"/>
        </w:rPr>
        <w:t>file drawer problem and tolerance for null results.</w:t>
      </w:r>
      <w:r w:rsidR="005F5B46" w:rsidRPr="00E22C6F">
        <w:rPr>
          <w:rFonts w:ascii="Cambria" w:hAnsi="Cambria"/>
        </w:rPr>
        <w:t xml:space="preserve"> </w:t>
      </w:r>
      <w:r w:rsidR="005F5B46" w:rsidRPr="00E22C6F">
        <w:rPr>
          <w:rFonts w:ascii="Cambria" w:hAnsi="Cambria"/>
          <w:i/>
        </w:rPr>
        <w:t>Psychological Bulletin</w:t>
      </w:r>
      <w:r w:rsidRPr="00E22C6F">
        <w:rPr>
          <w:rFonts w:ascii="Cambria" w:hAnsi="Cambria"/>
        </w:rPr>
        <w:t xml:space="preserve">, </w:t>
      </w:r>
      <w:r w:rsidR="005F5B46" w:rsidRPr="00B24A69">
        <w:rPr>
          <w:rFonts w:ascii="Cambria" w:hAnsi="Cambria"/>
          <w:i/>
        </w:rPr>
        <w:t>86</w:t>
      </w:r>
      <w:r w:rsidRPr="00E22C6F">
        <w:rPr>
          <w:rFonts w:ascii="Cambria" w:hAnsi="Cambria"/>
        </w:rPr>
        <w:t xml:space="preserve">, </w:t>
      </w:r>
      <w:r w:rsidR="005F5B46" w:rsidRPr="00E22C6F">
        <w:rPr>
          <w:rFonts w:ascii="Cambria" w:hAnsi="Cambria"/>
        </w:rPr>
        <w:t>638-641.</w:t>
      </w:r>
    </w:p>
    <w:p w:rsidR="00E22C6F" w:rsidRDefault="00E22C6F" w:rsidP="00E22C6F">
      <w:pPr>
        <w:snapToGrid w:val="0"/>
        <w:spacing w:line="480" w:lineRule="auto"/>
        <w:ind w:left="720" w:hanging="720"/>
        <w:jc w:val="both"/>
        <w:rPr>
          <w:rFonts w:ascii="Cambria" w:hAnsi="Cambria"/>
        </w:rPr>
      </w:pPr>
    </w:p>
    <w:p w:rsidR="00E22C6F" w:rsidRDefault="00E22C6F" w:rsidP="00647212">
      <w:pPr>
        <w:ind w:left="720" w:hanging="720"/>
        <w:jc w:val="both"/>
        <w:rPr>
          <w:rFonts w:ascii="Cambria" w:hAnsi="Cambria"/>
        </w:rPr>
      </w:pPr>
    </w:p>
    <w:p w:rsidR="00E22C6F" w:rsidRDefault="00E22C6F">
      <w:pPr>
        <w:rPr>
          <w:rFonts w:ascii="Cambria" w:hAnsi="Cambria"/>
          <w:b/>
        </w:rPr>
      </w:pPr>
      <w:r>
        <w:rPr>
          <w:rFonts w:ascii="Cambria" w:hAnsi="Cambria"/>
          <w:b/>
        </w:rPr>
        <w:br w:type="page"/>
      </w:r>
    </w:p>
    <w:p w:rsidR="00E22C6F" w:rsidRPr="00FA3C5D" w:rsidRDefault="00E22C6F" w:rsidP="00E22C6F">
      <w:pPr>
        <w:jc w:val="center"/>
        <w:rPr>
          <w:rFonts w:ascii="Cambria" w:hAnsi="Cambria"/>
          <w:b/>
        </w:rPr>
      </w:pPr>
      <w:r w:rsidRPr="00FA3C5D">
        <w:rPr>
          <w:rFonts w:ascii="Cambria" w:hAnsi="Cambria"/>
          <w:b/>
        </w:rPr>
        <w:lastRenderedPageBreak/>
        <w:t>Figure 1</w:t>
      </w:r>
    </w:p>
    <w:p w:rsidR="00E22C6F" w:rsidRPr="00FA3C5D" w:rsidRDefault="00E22C6F" w:rsidP="00E22C6F">
      <w:pPr>
        <w:jc w:val="both"/>
        <w:rPr>
          <w:rFonts w:ascii="Cambria" w:hAnsi="Cambria"/>
        </w:rPr>
      </w:pPr>
    </w:p>
    <w:p w:rsidR="00E22C6F" w:rsidRPr="00FA3C5D" w:rsidRDefault="00343E4F" w:rsidP="00E22C6F">
      <w:pPr>
        <w:jc w:val="both"/>
        <w:rPr>
          <w:rFonts w:ascii="Cambria" w:hAnsi="Cambria"/>
        </w:rPr>
      </w:pPr>
      <w:r>
        <w:rPr>
          <w:rFonts w:ascii="Cambria" w:hAnsi="Cambria"/>
          <w:noProof/>
        </w:rPr>
        <w:drawing>
          <wp:inline distT="0" distB="0" distL="0" distR="0">
            <wp:extent cx="5943600" cy="42745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74507"/>
                    </a:xfrm>
                    <a:prstGeom prst="rect">
                      <a:avLst/>
                    </a:prstGeom>
                    <a:noFill/>
                    <a:ln>
                      <a:noFill/>
                    </a:ln>
                  </pic:spPr>
                </pic:pic>
              </a:graphicData>
            </a:graphic>
          </wp:inline>
        </w:drawing>
      </w:r>
    </w:p>
    <w:p w:rsidR="00E22C6F" w:rsidRPr="00FA3C5D" w:rsidRDefault="00E22C6F" w:rsidP="00E22C6F">
      <w:pPr>
        <w:jc w:val="both"/>
        <w:rPr>
          <w:rFonts w:ascii="Cambria" w:hAnsi="Cambria"/>
        </w:rPr>
      </w:pPr>
    </w:p>
    <w:p w:rsidR="00E22C6F" w:rsidRPr="00FA3C5D" w:rsidRDefault="00E22C6F" w:rsidP="00E22C6F">
      <w:pPr>
        <w:jc w:val="both"/>
        <w:rPr>
          <w:rFonts w:ascii="Cambria" w:hAnsi="Cambria"/>
        </w:rPr>
      </w:pPr>
      <w:r w:rsidRPr="00FA3C5D">
        <w:rPr>
          <w:rFonts w:ascii="Cambria" w:hAnsi="Cambria"/>
        </w:rPr>
        <w:t xml:space="preserve">Note: </w:t>
      </w:r>
      <w:r>
        <w:rPr>
          <w:rFonts w:ascii="Cambria" w:hAnsi="Cambria"/>
        </w:rPr>
        <w:t>The f</w:t>
      </w:r>
      <w:r w:rsidRPr="00FA3C5D">
        <w:rPr>
          <w:rFonts w:ascii="Cambria" w:hAnsi="Cambria"/>
        </w:rPr>
        <w:t>igure indicates weighted point estimat</w:t>
      </w:r>
      <w:r>
        <w:rPr>
          <w:rFonts w:ascii="Cambria" w:hAnsi="Cambria"/>
        </w:rPr>
        <w:t>es and 95% confidence intervals for the mean of indicated variables, with dependent variables standardized so that their mean and standard deviation were respectively 0 and 1</w:t>
      </w:r>
      <w:r w:rsidRPr="00512D37">
        <w:rPr>
          <w:rFonts w:ascii="Cambria" w:hAnsi="Cambria"/>
        </w:rPr>
        <w:t xml:space="preserve">, </w:t>
      </w:r>
      <w:r w:rsidR="00D4332A">
        <w:rPr>
          <w:rFonts w:ascii="Cambria" w:hAnsi="Cambria"/>
        </w:rPr>
        <w:t xml:space="preserve">and </w:t>
      </w:r>
      <w:r w:rsidRPr="00512D37">
        <w:rPr>
          <w:rFonts w:ascii="Cambria" w:hAnsi="Cambria"/>
        </w:rPr>
        <w:t xml:space="preserve">with values coded so that higher </w:t>
      </w:r>
      <w:r>
        <w:rPr>
          <w:rFonts w:ascii="Cambria" w:hAnsi="Cambria"/>
        </w:rPr>
        <w:t xml:space="preserve">scale </w:t>
      </w:r>
      <w:r w:rsidRPr="00512D37">
        <w:rPr>
          <w:rFonts w:ascii="Cambria" w:hAnsi="Cambria"/>
        </w:rPr>
        <w:t xml:space="preserve">values indicate higher levels of </w:t>
      </w:r>
      <w:r>
        <w:rPr>
          <w:rFonts w:ascii="Cambria" w:hAnsi="Cambria"/>
        </w:rPr>
        <w:t>t</w:t>
      </w:r>
      <w:r w:rsidR="003F0F8F">
        <w:rPr>
          <w:rFonts w:ascii="Cambria" w:hAnsi="Cambria"/>
        </w:rPr>
        <w:t>he in</w:t>
      </w:r>
      <w:r w:rsidR="0077645A">
        <w:rPr>
          <w:rFonts w:ascii="Cambria" w:hAnsi="Cambria"/>
        </w:rPr>
        <w:t xml:space="preserve">dicated dependent variable; </w:t>
      </w:r>
      <w:r w:rsidR="003F0F8F">
        <w:rPr>
          <w:rFonts w:ascii="Cambria" w:hAnsi="Cambria"/>
        </w:rPr>
        <w:t>mean</w:t>
      </w:r>
      <w:r w:rsidR="0077645A">
        <w:rPr>
          <w:rFonts w:ascii="Cambria" w:hAnsi="Cambria"/>
        </w:rPr>
        <w:t>s</w:t>
      </w:r>
      <w:r w:rsidR="003F0F8F">
        <w:rPr>
          <w:rFonts w:ascii="Cambria" w:hAnsi="Cambria"/>
        </w:rPr>
        <w:t xml:space="preserve"> and confidence interval</w:t>
      </w:r>
      <w:r w:rsidR="0077645A">
        <w:rPr>
          <w:rFonts w:ascii="Cambria" w:hAnsi="Cambria"/>
        </w:rPr>
        <w:t>s</w:t>
      </w:r>
      <w:r w:rsidR="003F0F8F">
        <w:rPr>
          <w:rFonts w:ascii="Cambria" w:hAnsi="Cambria"/>
        </w:rPr>
        <w:t xml:space="preserve"> for Closeness to Whites w</w:t>
      </w:r>
      <w:r w:rsidR="00D4332A">
        <w:rPr>
          <w:rFonts w:ascii="Cambria" w:hAnsi="Cambria"/>
        </w:rPr>
        <w:t>ere</w:t>
      </w:r>
      <w:r w:rsidR="003F0F8F">
        <w:rPr>
          <w:rFonts w:ascii="Cambria" w:hAnsi="Cambria"/>
        </w:rPr>
        <w:t xml:space="preserve"> calculated controlling for the order of items 14 and 15.</w:t>
      </w:r>
    </w:p>
    <w:p w:rsidR="00E22C6F" w:rsidRDefault="00E22C6F" w:rsidP="00647212">
      <w:pPr>
        <w:ind w:left="720" w:hanging="720"/>
        <w:jc w:val="both"/>
        <w:rPr>
          <w:rFonts w:ascii="Cambria" w:hAnsi="Cambria"/>
        </w:rPr>
      </w:pPr>
    </w:p>
    <w:p w:rsidR="00E22C6F" w:rsidRDefault="00E22C6F" w:rsidP="00647212">
      <w:pPr>
        <w:ind w:left="720" w:hanging="720"/>
        <w:jc w:val="both"/>
        <w:rPr>
          <w:rFonts w:ascii="Cambria" w:hAnsi="Cambria"/>
        </w:rPr>
      </w:pPr>
    </w:p>
    <w:p w:rsidR="00E22C6F" w:rsidRDefault="00E22C6F">
      <w:r>
        <w:br w:type="page"/>
      </w:r>
    </w:p>
    <w:tbl>
      <w:tblPr>
        <w:tblStyle w:val="TableGrid"/>
        <w:tblW w:w="0" w:type="auto"/>
        <w:jc w:val="center"/>
        <w:tblLook w:val="04A0" w:firstRow="1" w:lastRow="0" w:firstColumn="1" w:lastColumn="0" w:noHBand="0" w:noVBand="1"/>
      </w:tblPr>
      <w:tblGrid>
        <w:gridCol w:w="5663"/>
        <w:gridCol w:w="1593"/>
        <w:gridCol w:w="1462"/>
      </w:tblGrid>
      <w:tr w:rsidR="00E22C6F" w:rsidRPr="00FA3C5D" w:rsidTr="00824ED0">
        <w:trPr>
          <w:trHeight w:val="368"/>
          <w:jc w:val="center"/>
        </w:trPr>
        <w:tc>
          <w:tcPr>
            <w:tcW w:w="8718" w:type="dxa"/>
            <w:gridSpan w:val="3"/>
            <w:vAlign w:val="center"/>
          </w:tcPr>
          <w:p w:rsidR="00E22C6F" w:rsidRPr="00FA3C5D" w:rsidRDefault="00E22C6F" w:rsidP="00200454">
            <w:pPr>
              <w:jc w:val="center"/>
              <w:rPr>
                <w:rFonts w:ascii="Cambria" w:hAnsi="Cambria"/>
                <w:b/>
              </w:rPr>
            </w:pPr>
            <w:r w:rsidRPr="00FA3C5D">
              <w:rPr>
                <w:rFonts w:ascii="Cambria" w:hAnsi="Cambria"/>
                <w:b/>
              </w:rPr>
              <w:lastRenderedPageBreak/>
              <w:t>Table 1</w:t>
            </w:r>
          </w:p>
          <w:p w:rsidR="00E22C6F" w:rsidRDefault="00E22C6F" w:rsidP="00200454">
            <w:pPr>
              <w:jc w:val="center"/>
              <w:rPr>
                <w:rFonts w:ascii="Cambria" w:hAnsi="Cambria"/>
                <w:b/>
              </w:rPr>
            </w:pPr>
            <w:r w:rsidRPr="00FA3C5D">
              <w:rPr>
                <w:rFonts w:ascii="Cambria" w:hAnsi="Cambria"/>
                <w:b/>
              </w:rPr>
              <w:t>95% C</w:t>
            </w:r>
            <w:r>
              <w:rPr>
                <w:rFonts w:ascii="Cambria" w:hAnsi="Cambria"/>
                <w:b/>
              </w:rPr>
              <w:t>onfidence Intervals</w:t>
            </w:r>
            <w:r w:rsidRPr="00FA3C5D">
              <w:rPr>
                <w:rFonts w:ascii="Cambria" w:hAnsi="Cambria"/>
                <w:b/>
              </w:rPr>
              <w:t xml:space="preserve"> for </w:t>
            </w:r>
          </w:p>
          <w:p w:rsidR="00E22C6F" w:rsidRPr="00FA3C5D" w:rsidRDefault="00E22C6F" w:rsidP="00200454">
            <w:pPr>
              <w:jc w:val="center"/>
              <w:rPr>
                <w:rFonts w:ascii="Cambria" w:hAnsi="Cambria"/>
                <w:b/>
              </w:rPr>
            </w:pPr>
            <w:r w:rsidRPr="00FA3C5D">
              <w:rPr>
                <w:rFonts w:ascii="Cambria" w:hAnsi="Cambria"/>
                <w:b/>
              </w:rPr>
              <w:t>Mean Differences</w:t>
            </w:r>
            <w:r>
              <w:rPr>
                <w:rFonts w:ascii="Cambria" w:hAnsi="Cambria"/>
                <w:b/>
              </w:rPr>
              <w:t xml:space="preserve"> between Experimental Groups</w:t>
            </w:r>
          </w:p>
        </w:tc>
      </w:tr>
      <w:tr w:rsidR="00E22C6F" w:rsidRPr="00FA3C5D" w:rsidTr="00200454">
        <w:trPr>
          <w:jc w:val="center"/>
        </w:trPr>
        <w:tc>
          <w:tcPr>
            <w:tcW w:w="0" w:type="auto"/>
            <w:vAlign w:val="center"/>
          </w:tcPr>
          <w:p w:rsidR="00E22C6F" w:rsidRPr="00FA3C5D" w:rsidRDefault="00E22C6F" w:rsidP="00200454">
            <w:pPr>
              <w:jc w:val="center"/>
              <w:rPr>
                <w:rFonts w:ascii="Cambria" w:hAnsi="Cambria"/>
                <w:b/>
              </w:rPr>
            </w:pPr>
            <w:r w:rsidRPr="00FA3C5D">
              <w:rPr>
                <w:rFonts w:ascii="Cambria" w:hAnsi="Cambria"/>
                <w:b/>
              </w:rPr>
              <w:t>Comparison</w:t>
            </w:r>
          </w:p>
        </w:tc>
        <w:tc>
          <w:tcPr>
            <w:tcW w:w="1593" w:type="dxa"/>
            <w:vAlign w:val="center"/>
          </w:tcPr>
          <w:p w:rsidR="00E22C6F" w:rsidRPr="00FA3C5D" w:rsidRDefault="00E22C6F" w:rsidP="00200454">
            <w:pPr>
              <w:jc w:val="center"/>
              <w:rPr>
                <w:rFonts w:ascii="Cambria" w:hAnsi="Cambria"/>
                <w:b/>
              </w:rPr>
            </w:pPr>
            <w:r w:rsidRPr="00FA3C5D">
              <w:rPr>
                <w:rFonts w:ascii="Cambria" w:hAnsi="Cambria"/>
                <w:b/>
              </w:rPr>
              <w:t>Whites</w:t>
            </w:r>
          </w:p>
        </w:tc>
        <w:tc>
          <w:tcPr>
            <w:tcW w:w="0" w:type="auto"/>
            <w:vAlign w:val="center"/>
          </w:tcPr>
          <w:p w:rsidR="00E22C6F" w:rsidRPr="00FA3C5D" w:rsidRDefault="00E22C6F" w:rsidP="00200454">
            <w:pPr>
              <w:jc w:val="center"/>
              <w:rPr>
                <w:rFonts w:ascii="Cambria" w:hAnsi="Cambria"/>
                <w:b/>
              </w:rPr>
            </w:pPr>
            <w:r w:rsidRPr="00FA3C5D">
              <w:rPr>
                <w:rFonts w:ascii="Cambria" w:hAnsi="Cambria"/>
                <w:b/>
              </w:rPr>
              <w:t>Nonwhites</w:t>
            </w:r>
          </w:p>
        </w:tc>
      </w:tr>
      <w:tr w:rsidR="00E22C6F" w:rsidRPr="00FA3C5D" w:rsidTr="00824ED0">
        <w:trPr>
          <w:jc w:val="center"/>
        </w:trPr>
        <w:tc>
          <w:tcPr>
            <w:tcW w:w="8718" w:type="dxa"/>
            <w:gridSpan w:val="3"/>
            <w:vAlign w:val="center"/>
          </w:tcPr>
          <w:p w:rsidR="00E22C6F" w:rsidRPr="00FA3C5D" w:rsidRDefault="00E22C6F" w:rsidP="00200454">
            <w:pPr>
              <w:jc w:val="center"/>
              <w:rPr>
                <w:rFonts w:ascii="Cambria" w:hAnsi="Cambria"/>
              </w:rPr>
            </w:pPr>
          </w:p>
        </w:tc>
      </w:tr>
      <w:tr w:rsidR="00E22C6F" w:rsidRPr="00FA3C5D" w:rsidTr="00824ED0">
        <w:trPr>
          <w:jc w:val="center"/>
        </w:trPr>
        <w:tc>
          <w:tcPr>
            <w:tcW w:w="8718" w:type="dxa"/>
            <w:gridSpan w:val="3"/>
            <w:vAlign w:val="center"/>
          </w:tcPr>
          <w:p w:rsidR="00E22C6F" w:rsidRPr="00FA3C5D" w:rsidRDefault="00E22C6F" w:rsidP="00200454">
            <w:pPr>
              <w:jc w:val="center"/>
              <w:rPr>
                <w:rFonts w:ascii="Cambria" w:hAnsi="Cambria"/>
                <w:b/>
              </w:rPr>
            </w:pPr>
            <w:r w:rsidRPr="00FA3C5D">
              <w:rPr>
                <w:rFonts w:ascii="Cambria" w:hAnsi="Cambria"/>
                <w:b/>
              </w:rPr>
              <w:t>Support for multiculturalism</w:t>
            </w:r>
          </w:p>
        </w:tc>
      </w:tr>
      <w:tr w:rsidR="00E22C6F" w:rsidRPr="00FA3C5D" w:rsidTr="00200454">
        <w:trPr>
          <w:jc w:val="center"/>
        </w:trPr>
        <w:tc>
          <w:tcPr>
            <w:tcW w:w="0" w:type="auto"/>
            <w:vAlign w:val="center"/>
          </w:tcPr>
          <w:p w:rsidR="00E22C6F" w:rsidRPr="00FA3C5D" w:rsidRDefault="00E22C6F" w:rsidP="00200454">
            <w:pPr>
              <w:rPr>
                <w:rFonts w:ascii="Cambria" w:hAnsi="Cambria"/>
              </w:rPr>
            </w:pPr>
            <w:r w:rsidRPr="00FA3C5D">
              <w:rPr>
                <w:rFonts w:ascii="Cambria" w:hAnsi="Cambria"/>
              </w:rPr>
              <w:t>European American</w:t>
            </w:r>
            <w:r w:rsidR="00AB3823">
              <w:rPr>
                <w:rFonts w:ascii="Cambria" w:hAnsi="Cambria"/>
              </w:rPr>
              <w:t xml:space="preserve"> prime</w:t>
            </w:r>
            <w:r w:rsidRPr="00FA3C5D">
              <w:rPr>
                <w:rFonts w:ascii="Cambria" w:hAnsi="Cambria"/>
              </w:rPr>
              <w:t>, compared to White</w:t>
            </w:r>
            <w:r w:rsidR="00AB3823">
              <w:rPr>
                <w:rFonts w:ascii="Cambria" w:hAnsi="Cambria"/>
              </w:rPr>
              <w:t xml:space="preserve"> prime</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[-0.29, 0.21]</w:t>
            </w:r>
          </w:p>
        </w:tc>
        <w:tc>
          <w:tcPr>
            <w:tcW w:w="0" w:type="auto"/>
            <w:vAlign w:val="center"/>
          </w:tcPr>
          <w:p w:rsidR="00E22C6F" w:rsidRPr="00FA3C5D" w:rsidRDefault="00E22C6F" w:rsidP="00200454">
            <w:pPr>
              <w:jc w:val="center"/>
              <w:rPr>
                <w:rFonts w:ascii="Cambria" w:hAnsi="Cambria"/>
              </w:rPr>
            </w:pPr>
            <w:r w:rsidRPr="00FA3C5D">
              <w:rPr>
                <w:rFonts w:ascii="Cambria" w:hAnsi="Cambria"/>
              </w:rPr>
              <w:t>[-0.34, 0.54]</w:t>
            </w:r>
          </w:p>
        </w:tc>
      </w:tr>
      <w:tr w:rsidR="00E22C6F" w:rsidRPr="00FA3C5D" w:rsidTr="00200454">
        <w:trPr>
          <w:jc w:val="center"/>
        </w:trPr>
        <w:tc>
          <w:tcPr>
            <w:tcW w:w="0" w:type="auto"/>
            <w:vAlign w:val="center"/>
          </w:tcPr>
          <w:p w:rsidR="00E22C6F" w:rsidRPr="00FA3C5D" w:rsidRDefault="00E22C6F" w:rsidP="00200454">
            <w:pPr>
              <w:rPr>
                <w:rFonts w:ascii="Cambria" w:hAnsi="Cambria"/>
              </w:rPr>
            </w:pPr>
            <w:r w:rsidRPr="00FA3C5D">
              <w:rPr>
                <w:rFonts w:ascii="Cambria" w:hAnsi="Cambria"/>
              </w:rPr>
              <w:t>European American</w:t>
            </w:r>
            <w:r w:rsidR="00AB3823">
              <w:rPr>
                <w:rFonts w:ascii="Cambria" w:hAnsi="Cambria"/>
              </w:rPr>
              <w:t xml:space="preserve"> prime</w:t>
            </w:r>
            <w:r w:rsidRPr="00FA3C5D">
              <w:rPr>
                <w:rFonts w:ascii="Cambria" w:hAnsi="Cambria"/>
              </w:rPr>
              <w:t>, compared to Control</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[-0.16, 0.37]</w:t>
            </w:r>
          </w:p>
        </w:tc>
        <w:tc>
          <w:tcPr>
            <w:tcW w:w="0" w:type="auto"/>
            <w:vAlign w:val="center"/>
          </w:tcPr>
          <w:p w:rsidR="00E22C6F" w:rsidRPr="00FA3C5D" w:rsidRDefault="00E22C6F" w:rsidP="00200454">
            <w:pPr>
              <w:jc w:val="center"/>
              <w:rPr>
                <w:rFonts w:ascii="Cambria" w:hAnsi="Cambria"/>
              </w:rPr>
            </w:pPr>
            <w:r w:rsidRPr="00FA3C5D">
              <w:rPr>
                <w:rFonts w:ascii="Cambria" w:hAnsi="Cambria"/>
              </w:rPr>
              <w:t>[-0.33, 0.73]</w:t>
            </w:r>
          </w:p>
        </w:tc>
      </w:tr>
      <w:tr w:rsidR="00E22C6F" w:rsidRPr="00FA3C5D" w:rsidTr="00200454">
        <w:trPr>
          <w:jc w:val="center"/>
        </w:trPr>
        <w:tc>
          <w:tcPr>
            <w:tcW w:w="0" w:type="auto"/>
            <w:vAlign w:val="center"/>
          </w:tcPr>
          <w:p w:rsidR="00E22C6F" w:rsidRPr="00FA3C5D" w:rsidRDefault="00E22C6F" w:rsidP="00200454">
            <w:pPr>
              <w:rPr>
                <w:rFonts w:ascii="Cambria" w:hAnsi="Cambria"/>
              </w:rPr>
            </w:pPr>
            <w:r w:rsidRPr="00FA3C5D">
              <w:rPr>
                <w:rFonts w:ascii="Cambria" w:hAnsi="Cambria"/>
              </w:rPr>
              <w:t>White</w:t>
            </w:r>
            <w:r w:rsidR="00AB3823">
              <w:rPr>
                <w:rFonts w:ascii="Cambria" w:hAnsi="Cambria"/>
              </w:rPr>
              <w:t xml:space="preserve"> prime</w:t>
            </w:r>
            <w:r w:rsidRPr="00FA3C5D">
              <w:rPr>
                <w:rFonts w:ascii="Cambria" w:hAnsi="Cambria"/>
              </w:rPr>
              <w:t>, compared to Control</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[-0.14, 0.43]</w:t>
            </w:r>
          </w:p>
        </w:tc>
        <w:tc>
          <w:tcPr>
            <w:tcW w:w="0" w:type="auto"/>
            <w:vAlign w:val="center"/>
          </w:tcPr>
          <w:p w:rsidR="00E22C6F" w:rsidRPr="00FA3C5D" w:rsidRDefault="00E22C6F" w:rsidP="00200454">
            <w:pPr>
              <w:jc w:val="center"/>
              <w:rPr>
                <w:rFonts w:ascii="Cambria" w:hAnsi="Cambria"/>
              </w:rPr>
            </w:pPr>
            <w:r w:rsidRPr="00FA3C5D">
              <w:rPr>
                <w:rFonts w:ascii="Cambria" w:hAnsi="Cambria"/>
              </w:rPr>
              <w:t>[-0.40, 0.61]</w:t>
            </w:r>
          </w:p>
        </w:tc>
      </w:tr>
      <w:tr w:rsidR="00E22C6F" w:rsidRPr="00FA3C5D" w:rsidTr="00824ED0">
        <w:trPr>
          <w:jc w:val="center"/>
        </w:trPr>
        <w:tc>
          <w:tcPr>
            <w:tcW w:w="8718" w:type="dxa"/>
            <w:gridSpan w:val="3"/>
            <w:vAlign w:val="center"/>
          </w:tcPr>
          <w:p w:rsidR="00E22C6F" w:rsidRPr="00FA3C5D" w:rsidRDefault="00E22C6F" w:rsidP="00200454">
            <w:pPr>
              <w:jc w:val="center"/>
              <w:rPr>
                <w:rFonts w:ascii="Cambria" w:hAnsi="Cambria"/>
              </w:rPr>
            </w:pPr>
          </w:p>
        </w:tc>
      </w:tr>
      <w:tr w:rsidR="00E22C6F" w:rsidRPr="00FA3C5D" w:rsidTr="00824ED0">
        <w:trPr>
          <w:jc w:val="center"/>
        </w:trPr>
        <w:tc>
          <w:tcPr>
            <w:tcW w:w="8718" w:type="dxa"/>
            <w:gridSpan w:val="3"/>
            <w:vAlign w:val="center"/>
          </w:tcPr>
          <w:p w:rsidR="00E22C6F" w:rsidRPr="00FA3C5D" w:rsidRDefault="00E22C6F" w:rsidP="00200454">
            <w:pPr>
              <w:jc w:val="center"/>
              <w:rPr>
                <w:rFonts w:ascii="Cambria" w:hAnsi="Cambria"/>
                <w:b/>
              </w:rPr>
            </w:pPr>
            <w:r w:rsidRPr="00FA3C5D">
              <w:rPr>
                <w:rFonts w:ascii="Cambria" w:hAnsi="Cambria"/>
                <w:b/>
              </w:rPr>
              <w:t>Support for pro-ethnic policies</w:t>
            </w:r>
          </w:p>
        </w:tc>
      </w:tr>
      <w:tr w:rsidR="00E22C6F" w:rsidRPr="00FA3C5D" w:rsidTr="00200454">
        <w:trPr>
          <w:trHeight w:val="70"/>
          <w:jc w:val="center"/>
        </w:trPr>
        <w:tc>
          <w:tcPr>
            <w:tcW w:w="0" w:type="auto"/>
            <w:vAlign w:val="center"/>
          </w:tcPr>
          <w:p w:rsidR="00E22C6F" w:rsidRPr="00FA3C5D" w:rsidRDefault="00E22C6F" w:rsidP="00200454">
            <w:pPr>
              <w:rPr>
                <w:rFonts w:ascii="Cambria" w:hAnsi="Cambria"/>
              </w:rPr>
            </w:pPr>
            <w:r w:rsidRPr="00FA3C5D">
              <w:rPr>
                <w:rFonts w:ascii="Cambria" w:hAnsi="Cambria"/>
              </w:rPr>
              <w:t>European American</w:t>
            </w:r>
            <w:r w:rsidR="00AB3823">
              <w:rPr>
                <w:rFonts w:ascii="Cambria" w:hAnsi="Cambria"/>
              </w:rPr>
              <w:t xml:space="preserve"> prime</w:t>
            </w:r>
            <w:r w:rsidRPr="00FA3C5D">
              <w:rPr>
                <w:rFonts w:ascii="Cambria" w:hAnsi="Cambria"/>
              </w:rPr>
              <w:t>, compared to White</w:t>
            </w:r>
            <w:r w:rsidR="00AB3823">
              <w:rPr>
                <w:rFonts w:ascii="Cambria" w:hAnsi="Cambria"/>
              </w:rPr>
              <w:t xml:space="preserve"> prime</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[-0.21, 0.28]</w:t>
            </w:r>
          </w:p>
        </w:tc>
        <w:tc>
          <w:tcPr>
            <w:tcW w:w="0" w:type="auto"/>
            <w:vAlign w:val="center"/>
          </w:tcPr>
          <w:p w:rsidR="00E22C6F" w:rsidRPr="00FA3C5D" w:rsidRDefault="00E22C6F" w:rsidP="00200454">
            <w:pPr>
              <w:jc w:val="center"/>
              <w:rPr>
                <w:rFonts w:ascii="Cambria" w:hAnsi="Cambria"/>
              </w:rPr>
            </w:pPr>
            <w:r w:rsidRPr="00FA3C5D">
              <w:rPr>
                <w:rFonts w:ascii="Cambria" w:hAnsi="Cambria"/>
              </w:rPr>
              <w:t>[-0.70, 0.27]</w:t>
            </w:r>
          </w:p>
        </w:tc>
      </w:tr>
      <w:tr w:rsidR="00E22C6F" w:rsidRPr="00FA3C5D" w:rsidTr="00200454">
        <w:trPr>
          <w:trHeight w:val="70"/>
          <w:jc w:val="center"/>
        </w:trPr>
        <w:tc>
          <w:tcPr>
            <w:tcW w:w="0" w:type="auto"/>
            <w:vAlign w:val="center"/>
          </w:tcPr>
          <w:p w:rsidR="00E22C6F" w:rsidRPr="00FA3C5D" w:rsidRDefault="00E22C6F" w:rsidP="00200454">
            <w:pPr>
              <w:rPr>
                <w:rFonts w:ascii="Cambria" w:hAnsi="Cambria"/>
              </w:rPr>
            </w:pPr>
            <w:r w:rsidRPr="00FA3C5D">
              <w:rPr>
                <w:rFonts w:ascii="Cambria" w:hAnsi="Cambria"/>
              </w:rPr>
              <w:t>European American</w:t>
            </w:r>
            <w:r w:rsidR="00AB3823">
              <w:rPr>
                <w:rFonts w:ascii="Cambria" w:hAnsi="Cambria"/>
              </w:rPr>
              <w:t xml:space="preserve"> prime</w:t>
            </w:r>
            <w:r w:rsidRPr="00FA3C5D">
              <w:rPr>
                <w:rFonts w:ascii="Cambria" w:hAnsi="Cambria"/>
              </w:rPr>
              <w:t>, compared to Control</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[-0.23, 0.29]</w:t>
            </w:r>
          </w:p>
        </w:tc>
        <w:tc>
          <w:tcPr>
            <w:tcW w:w="0" w:type="auto"/>
            <w:vAlign w:val="center"/>
          </w:tcPr>
          <w:p w:rsidR="00E22C6F" w:rsidRPr="00FA3C5D" w:rsidRDefault="00E22C6F" w:rsidP="00200454">
            <w:pPr>
              <w:jc w:val="center"/>
              <w:rPr>
                <w:rFonts w:ascii="Cambria" w:hAnsi="Cambria"/>
              </w:rPr>
            </w:pPr>
            <w:r w:rsidRPr="00FA3C5D">
              <w:rPr>
                <w:rFonts w:ascii="Cambria" w:hAnsi="Cambria"/>
              </w:rPr>
              <w:t>[-0.49, 0.46]</w:t>
            </w:r>
          </w:p>
        </w:tc>
      </w:tr>
      <w:tr w:rsidR="00E22C6F" w:rsidRPr="00FA3C5D" w:rsidTr="00200454">
        <w:trPr>
          <w:trHeight w:val="70"/>
          <w:jc w:val="center"/>
        </w:trPr>
        <w:tc>
          <w:tcPr>
            <w:tcW w:w="0" w:type="auto"/>
            <w:vAlign w:val="center"/>
          </w:tcPr>
          <w:p w:rsidR="00E22C6F" w:rsidRPr="00FA3C5D" w:rsidRDefault="00E22C6F" w:rsidP="00200454">
            <w:pPr>
              <w:rPr>
                <w:rFonts w:ascii="Cambria" w:hAnsi="Cambria"/>
              </w:rPr>
            </w:pPr>
            <w:r w:rsidRPr="00FA3C5D">
              <w:rPr>
                <w:rFonts w:ascii="Cambria" w:hAnsi="Cambria"/>
              </w:rPr>
              <w:t>White</w:t>
            </w:r>
            <w:r w:rsidR="00AB3823">
              <w:rPr>
                <w:rFonts w:ascii="Cambria" w:hAnsi="Cambria"/>
              </w:rPr>
              <w:t xml:space="preserve"> prime</w:t>
            </w:r>
            <w:r w:rsidRPr="00FA3C5D">
              <w:rPr>
                <w:rFonts w:ascii="Cambria" w:hAnsi="Cambria"/>
              </w:rPr>
              <w:t>, compared to Control</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[-0.26, 0.25]</w:t>
            </w:r>
          </w:p>
        </w:tc>
        <w:tc>
          <w:tcPr>
            <w:tcW w:w="0" w:type="auto"/>
            <w:vAlign w:val="center"/>
          </w:tcPr>
          <w:p w:rsidR="00E22C6F" w:rsidRPr="00FA3C5D" w:rsidRDefault="00E22C6F" w:rsidP="00200454">
            <w:pPr>
              <w:jc w:val="center"/>
              <w:rPr>
                <w:rFonts w:ascii="Cambria" w:hAnsi="Cambria"/>
              </w:rPr>
            </w:pPr>
            <w:r w:rsidRPr="00FA3C5D">
              <w:rPr>
                <w:rFonts w:ascii="Cambria" w:hAnsi="Cambria"/>
              </w:rPr>
              <w:t>[-0.31, 0.70]</w:t>
            </w:r>
          </w:p>
        </w:tc>
      </w:tr>
      <w:tr w:rsidR="00E22C6F" w:rsidRPr="00FA3C5D" w:rsidTr="00824ED0">
        <w:trPr>
          <w:trHeight w:val="70"/>
          <w:jc w:val="center"/>
        </w:trPr>
        <w:tc>
          <w:tcPr>
            <w:tcW w:w="8718" w:type="dxa"/>
            <w:gridSpan w:val="3"/>
            <w:vAlign w:val="center"/>
          </w:tcPr>
          <w:p w:rsidR="00E22C6F" w:rsidRPr="00FA3C5D" w:rsidRDefault="00E22C6F" w:rsidP="00200454">
            <w:pPr>
              <w:jc w:val="center"/>
              <w:rPr>
                <w:rFonts w:ascii="Cambria" w:hAnsi="Cambria"/>
              </w:rPr>
            </w:pPr>
          </w:p>
        </w:tc>
      </w:tr>
      <w:tr w:rsidR="00E22C6F" w:rsidRPr="00FA3C5D" w:rsidTr="00824ED0">
        <w:trPr>
          <w:trHeight w:val="70"/>
          <w:jc w:val="center"/>
        </w:trPr>
        <w:tc>
          <w:tcPr>
            <w:tcW w:w="8718" w:type="dxa"/>
            <w:gridSpan w:val="3"/>
            <w:vAlign w:val="center"/>
          </w:tcPr>
          <w:p w:rsidR="00E22C6F" w:rsidRPr="00FA3C5D" w:rsidRDefault="00E22C6F" w:rsidP="00200454">
            <w:pPr>
              <w:jc w:val="center"/>
              <w:rPr>
                <w:rFonts w:ascii="Cambria" w:hAnsi="Cambria"/>
                <w:b/>
              </w:rPr>
            </w:pPr>
            <w:r w:rsidRPr="00FA3C5D">
              <w:rPr>
                <w:rFonts w:ascii="Cambria" w:hAnsi="Cambria"/>
                <w:b/>
              </w:rPr>
              <w:t>Resentment of ethnic minorities</w:t>
            </w:r>
          </w:p>
        </w:tc>
      </w:tr>
      <w:tr w:rsidR="00E22C6F" w:rsidRPr="00FA3C5D" w:rsidTr="00200454">
        <w:trPr>
          <w:trHeight w:val="70"/>
          <w:jc w:val="center"/>
        </w:trPr>
        <w:tc>
          <w:tcPr>
            <w:tcW w:w="0" w:type="auto"/>
            <w:vAlign w:val="center"/>
          </w:tcPr>
          <w:p w:rsidR="00E22C6F" w:rsidRPr="00FA3C5D" w:rsidRDefault="00E22C6F" w:rsidP="00200454">
            <w:pPr>
              <w:rPr>
                <w:rFonts w:ascii="Cambria" w:hAnsi="Cambria"/>
              </w:rPr>
            </w:pPr>
            <w:r w:rsidRPr="00FA3C5D">
              <w:rPr>
                <w:rFonts w:ascii="Cambria" w:hAnsi="Cambria"/>
              </w:rPr>
              <w:t>European American</w:t>
            </w:r>
            <w:r w:rsidR="00AB3823">
              <w:rPr>
                <w:rFonts w:ascii="Cambria" w:hAnsi="Cambria"/>
              </w:rPr>
              <w:t xml:space="preserve"> prime</w:t>
            </w:r>
            <w:r w:rsidRPr="00FA3C5D">
              <w:rPr>
                <w:rFonts w:ascii="Cambria" w:hAnsi="Cambria"/>
              </w:rPr>
              <w:t>, compared to White</w:t>
            </w:r>
            <w:r w:rsidR="00AB3823">
              <w:rPr>
                <w:rFonts w:ascii="Cambria" w:hAnsi="Cambria"/>
              </w:rPr>
              <w:t xml:space="preserve"> prime</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[-0.36, 0.16]</w:t>
            </w:r>
          </w:p>
        </w:tc>
        <w:tc>
          <w:tcPr>
            <w:tcW w:w="0" w:type="auto"/>
            <w:vAlign w:val="center"/>
          </w:tcPr>
          <w:p w:rsidR="00E22C6F" w:rsidRPr="00FA3C5D" w:rsidRDefault="00E22C6F" w:rsidP="00200454">
            <w:pPr>
              <w:jc w:val="center"/>
              <w:rPr>
                <w:rFonts w:ascii="Cambria" w:hAnsi="Cambria"/>
              </w:rPr>
            </w:pPr>
            <w:r w:rsidRPr="00FA3C5D">
              <w:rPr>
                <w:rFonts w:ascii="Cambria" w:hAnsi="Cambria"/>
              </w:rPr>
              <w:t>[-0.49, 0.30]</w:t>
            </w:r>
          </w:p>
        </w:tc>
      </w:tr>
      <w:tr w:rsidR="00E22C6F" w:rsidRPr="00FA3C5D" w:rsidTr="00200454">
        <w:trPr>
          <w:trHeight w:val="70"/>
          <w:jc w:val="center"/>
        </w:trPr>
        <w:tc>
          <w:tcPr>
            <w:tcW w:w="0" w:type="auto"/>
            <w:vAlign w:val="center"/>
          </w:tcPr>
          <w:p w:rsidR="00E22C6F" w:rsidRPr="00FA3C5D" w:rsidRDefault="00E22C6F" w:rsidP="00200454">
            <w:pPr>
              <w:rPr>
                <w:rFonts w:ascii="Cambria" w:hAnsi="Cambria"/>
              </w:rPr>
            </w:pPr>
            <w:r w:rsidRPr="00FA3C5D">
              <w:rPr>
                <w:rFonts w:ascii="Cambria" w:hAnsi="Cambria"/>
              </w:rPr>
              <w:t>European American</w:t>
            </w:r>
            <w:r w:rsidR="00AB3823">
              <w:rPr>
                <w:rFonts w:ascii="Cambria" w:hAnsi="Cambria"/>
              </w:rPr>
              <w:t xml:space="preserve"> prime</w:t>
            </w:r>
            <w:r w:rsidRPr="00FA3C5D">
              <w:rPr>
                <w:rFonts w:ascii="Cambria" w:hAnsi="Cambria"/>
              </w:rPr>
              <w:t>, compared to Control</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[-0.22, 0.32]</w:t>
            </w:r>
          </w:p>
        </w:tc>
        <w:tc>
          <w:tcPr>
            <w:tcW w:w="0" w:type="auto"/>
            <w:vAlign w:val="center"/>
          </w:tcPr>
          <w:p w:rsidR="00E22C6F" w:rsidRPr="00FA3C5D" w:rsidRDefault="00E22C6F" w:rsidP="00200454">
            <w:pPr>
              <w:jc w:val="center"/>
              <w:rPr>
                <w:rFonts w:ascii="Cambria" w:hAnsi="Cambria"/>
              </w:rPr>
            </w:pPr>
            <w:r w:rsidRPr="00FA3C5D">
              <w:rPr>
                <w:rFonts w:ascii="Cambria" w:hAnsi="Cambria"/>
              </w:rPr>
              <w:t>[-0.53, 0.27]</w:t>
            </w:r>
          </w:p>
        </w:tc>
      </w:tr>
      <w:tr w:rsidR="00E22C6F" w:rsidRPr="00FA3C5D" w:rsidTr="00200454">
        <w:trPr>
          <w:trHeight w:val="70"/>
          <w:jc w:val="center"/>
        </w:trPr>
        <w:tc>
          <w:tcPr>
            <w:tcW w:w="0" w:type="auto"/>
            <w:vAlign w:val="center"/>
          </w:tcPr>
          <w:p w:rsidR="00E22C6F" w:rsidRPr="00FA3C5D" w:rsidRDefault="00E22C6F" w:rsidP="00200454">
            <w:pPr>
              <w:rPr>
                <w:rFonts w:ascii="Cambria" w:hAnsi="Cambria"/>
              </w:rPr>
            </w:pPr>
            <w:r w:rsidRPr="00FA3C5D">
              <w:rPr>
                <w:rFonts w:ascii="Cambria" w:hAnsi="Cambria"/>
              </w:rPr>
              <w:t>White</w:t>
            </w:r>
            <w:r w:rsidR="00AB3823">
              <w:rPr>
                <w:rFonts w:ascii="Cambria" w:hAnsi="Cambria"/>
              </w:rPr>
              <w:t xml:space="preserve"> prime</w:t>
            </w:r>
            <w:r w:rsidRPr="00FA3C5D">
              <w:rPr>
                <w:rFonts w:ascii="Cambria" w:hAnsi="Cambria"/>
              </w:rPr>
              <w:t>, compared to Control</w:t>
            </w:r>
          </w:p>
        </w:tc>
        <w:tc>
          <w:tcPr>
            <w:tcW w:w="1593" w:type="dxa"/>
            <w:vAlign w:val="center"/>
          </w:tcPr>
          <w:p w:rsidR="00E22C6F" w:rsidRPr="00FA3C5D" w:rsidRDefault="00E22C6F" w:rsidP="00200454">
            <w:pPr>
              <w:jc w:val="center"/>
              <w:rPr>
                <w:rFonts w:ascii="Cambria" w:hAnsi="Cambria"/>
              </w:rPr>
            </w:pPr>
            <w:r w:rsidRPr="00FA3C5D">
              <w:rPr>
                <w:rFonts w:ascii="Cambria" w:hAnsi="Cambria"/>
              </w:rPr>
              <w:t>[-0.13, 0.42]</w:t>
            </w:r>
          </w:p>
        </w:tc>
        <w:tc>
          <w:tcPr>
            <w:tcW w:w="0" w:type="auto"/>
            <w:vAlign w:val="center"/>
          </w:tcPr>
          <w:p w:rsidR="00E22C6F" w:rsidRPr="00FA3C5D" w:rsidRDefault="00E22C6F" w:rsidP="00200454">
            <w:pPr>
              <w:jc w:val="center"/>
              <w:rPr>
                <w:rFonts w:ascii="Cambria" w:hAnsi="Cambria"/>
              </w:rPr>
            </w:pPr>
            <w:r w:rsidRPr="00FA3C5D">
              <w:rPr>
                <w:rFonts w:ascii="Cambria" w:hAnsi="Cambria"/>
              </w:rPr>
              <w:t>[-0.44, 0.38]</w:t>
            </w:r>
          </w:p>
        </w:tc>
      </w:tr>
      <w:tr w:rsidR="00E22C6F" w:rsidRPr="00FA3C5D" w:rsidTr="00824ED0">
        <w:trPr>
          <w:trHeight w:val="70"/>
          <w:jc w:val="center"/>
        </w:trPr>
        <w:tc>
          <w:tcPr>
            <w:tcW w:w="8718" w:type="dxa"/>
            <w:gridSpan w:val="3"/>
            <w:vAlign w:val="center"/>
          </w:tcPr>
          <w:p w:rsidR="00E22C6F" w:rsidRPr="00FA3C5D" w:rsidRDefault="00E22C6F" w:rsidP="00200454">
            <w:pPr>
              <w:jc w:val="center"/>
              <w:rPr>
                <w:rFonts w:ascii="Cambria" w:hAnsi="Cambria"/>
              </w:rPr>
            </w:pPr>
          </w:p>
        </w:tc>
      </w:tr>
      <w:tr w:rsidR="00E22C6F" w:rsidRPr="00FA3C5D" w:rsidTr="00824ED0">
        <w:trPr>
          <w:trHeight w:val="70"/>
          <w:jc w:val="center"/>
        </w:trPr>
        <w:tc>
          <w:tcPr>
            <w:tcW w:w="8718" w:type="dxa"/>
            <w:gridSpan w:val="3"/>
            <w:vAlign w:val="center"/>
          </w:tcPr>
          <w:p w:rsidR="00E22C6F" w:rsidRPr="00FA3C5D" w:rsidRDefault="00E22C6F" w:rsidP="00200454">
            <w:pPr>
              <w:jc w:val="center"/>
              <w:rPr>
                <w:rFonts w:ascii="Cambria" w:hAnsi="Cambria"/>
                <w:b/>
              </w:rPr>
            </w:pPr>
            <w:r w:rsidRPr="00FA3C5D">
              <w:rPr>
                <w:rFonts w:ascii="Cambria" w:hAnsi="Cambria"/>
                <w:b/>
              </w:rPr>
              <w:t>Closeness to whites</w:t>
            </w:r>
          </w:p>
        </w:tc>
      </w:tr>
      <w:tr w:rsidR="00E22C6F" w:rsidRPr="00FA3C5D" w:rsidTr="00200454">
        <w:trPr>
          <w:trHeight w:val="70"/>
          <w:jc w:val="center"/>
        </w:trPr>
        <w:tc>
          <w:tcPr>
            <w:tcW w:w="0" w:type="auto"/>
            <w:vAlign w:val="center"/>
          </w:tcPr>
          <w:p w:rsidR="00E22C6F" w:rsidRPr="00FA3C5D" w:rsidRDefault="00E22C6F" w:rsidP="00200454">
            <w:pPr>
              <w:rPr>
                <w:rFonts w:ascii="Cambria" w:hAnsi="Cambria"/>
              </w:rPr>
            </w:pPr>
            <w:r w:rsidRPr="00FA3C5D">
              <w:rPr>
                <w:rFonts w:ascii="Cambria" w:hAnsi="Cambria"/>
              </w:rPr>
              <w:t>European American</w:t>
            </w:r>
            <w:r w:rsidR="00AB3823">
              <w:rPr>
                <w:rFonts w:ascii="Cambria" w:hAnsi="Cambria"/>
              </w:rPr>
              <w:t xml:space="preserve"> prime</w:t>
            </w:r>
            <w:r w:rsidRPr="00FA3C5D">
              <w:rPr>
                <w:rFonts w:ascii="Cambria" w:hAnsi="Cambria"/>
              </w:rPr>
              <w:t>, compared to White</w:t>
            </w:r>
            <w:r w:rsidR="00AB3823">
              <w:rPr>
                <w:rFonts w:ascii="Cambria" w:hAnsi="Cambria"/>
              </w:rPr>
              <w:t xml:space="preserve"> prime</w:t>
            </w:r>
          </w:p>
        </w:tc>
        <w:tc>
          <w:tcPr>
            <w:tcW w:w="1593" w:type="dxa"/>
            <w:vAlign w:val="center"/>
          </w:tcPr>
          <w:p w:rsidR="00E22C6F" w:rsidRPr="00FA3C5D" w:rsidRDefault="00824ED0" w:rsidP="00200454">
            <w:pPr>
              <w:jc w:val="center"/>
              <w:rPr>
                <w:rFonts w:ascii="Cambria" w:hAnsi="Cambria"/>
              </w:rPr>
            </w:pPr>
            <w:r>
              <w:rPr>
                <w:rFonts w:ascii="Cambria" w:hAnsi="Cambria"/>
              </w:rPr>
              <w:t>[-0.35, 0.37]</w:t>
            </w:r>
          </w:p>
        </w:tc>
        <w:tc>
          <w:tcPr>
            <w:tcW w:w="0" w:type="auto"/>
            <w:vAlign w:val="center"/>
          </w:tcPr>
          <w:p w:rsidR="00E22C6F" w:rsidRPr="00FA3C5D" w:rsidRDefault="00824ED0" w:rsidP="00200454">
            <w:pPr>
              <w:jc w:val="center"/>
              <w:rPr>
                <w:rFonts w:ascii="Cambria" w:hAnsi="Cambria"/>
              </w:rPr>
            </w:pPr>
            <w:r>
              <w:rPr>
                <w:rFonts w:ascii="Cambria" w:hAnsi="Cambria"/>
              </w:rPr>
              <w:t>[-0.53, 0.40]</w:t>
            </w:r>
          </w:p>
        </w:tc>
      </w:tr>
      <w:tr w:rsidR="00824ED0" w:rsidRPr="00FA3C5D" w:rsidTr="00200454">
        <w:trPr>
          <w:trHeight w:val="70"/>
          <w:jc w:val="center"/>
        </w:trPr>
        <w:tc>
          <w:tcPr>
            <w:tcW w:w="0" w:type="auto"/>
            <w:vAlign w:val="center"/>
          </w:tcPr>
          <w:p w:rsidR="00824ED0" w:rsidRPr="00FA3C5D" w:rsidRDefault="00824ED0" w:rsidP="00200454">
            <w:pPr>
              <w:rPr>
                <w:rFonts w:ascii="Cambria" w:hAnsi="Cambria"/>
              </w:rPr>
            </w:pPr>
            <w:r w:rsidRPr="00FA3C5D">
              <w:rPr>
                <w:rFonts w:ascii="Cambria" w:hAnsi="Cambria"/>
              </w:rPr>
              <w:t>European American</w:t>
            </w:r>
            <w:r>
              <w:rPr>
                <w:rFonts w:ascii="Cambria" w:hAnsi="Cambria"/>
              </w:rPr>
              <w:t xml:space="preserve"> prime</w:t>
            </w:r>
            <w:r w:rsidRPr="00FA3C5D">
              <w:rPr>
                <w:rFonts w:ascii="Cambria" w:hAnsi="Cambria"/>
              </w:rPr>
              <w:t>, compared to Control</w:t>
            </w:r>
          </w:p>
        </w:tc>
        <w:tc>
          <w:tcPr>
            <w:tcW w:w="1593" w:type="dxa"/>
            <w:vAlign w:val="center"/>
          </w:tcPr>
          <w:p w:rsidR="00824ED0" w:rsidRPr="00FA3C5D" w:rsidRDefault="00824ED0" w:rsidP="00BC4056">
            <w:pPr>
              <w:jc w:val="center"/>
              <w:rPr>
                <w:rFonts w:ascii="Cambria" w:hAnsi="Cambria"/>
              </w:rPr>
            </w:pPr>
            <w:r>
              <w:rPr>
                <w:rFonts w:ascii="Cambria" w:hAnsi="Cambria"/>
              </w:rPr>
              <w:t>[-0.48, 0.28]</w:t>
            </w:r>
          </w:p>
        </w:tc>
        <w:tc>
          <w:tcPr>
            <w:tcW w:w="0" w:type="auto"/>
            <w:vAlign w:val="center"/>
          </w:tcPr>
          <w:p w:rsidR="00824ED0" w:rsidRPr="00FA3C5D" w:rsidRDefault="00824ED0" w:rsidP="00200454">
            <w:pPr>
              <w:jc w:val="center"/>
              <w:rPr>
                <w:rFonts w:ascii="Cambria" w:hAnsi="Cambria"/>
              </w:rPr>
            </w:pPr>
            <w:r>
              <w:rPr>
                <w:rFonts w:ascii="Cambria" w:hAnsi="Cambria"/>
              </w:rPr>
              <w:t>[-0.81, 0.17]</w:t>
            </w:r>
          </w:p>
        </w:tc>
      </w:tr>
      <w:tr w:rsidR="00824ED0" w:rsidRPr="00FA3C5D" w:rsidTr="00200454">
        <w:trPr>
          <w:trHeight w:val="70"/>
          <w:jc w:val="center"/>
        </w:trPr>
        <w:tc>
          <w:tcPr>
            <w:tcW w:w="0" w:type="auto"/>
            <w:vAlign w:val="center"/>
          </w:tcPr>
          <w:p w:rsidR="00824ED0" w:rsidRPr="00FA3C5D" w:rsidRDefault="00824ED0" w:rsidP="00200454">
            <w:pPr>
              <w:rPr>
                <w:rFonts w:ascii="Cambria" w:hAnsi="Cambria"/>
              </w:rPr>
            </w:pPr>
            <w:r w:rsidRPr="00FA3C5D">
              <w:rPr>
                <w:rFonts w:ascii="Cambria" w:hAnsi="Cambria"/>
              </w:rPr>
              <w:t>White</w:t>
            </w:r>
            <w:r>
              <w:rPr>
                <w:rFonts w:ascii="Cambria" w:hAnsi="Cambria"/>
              </w:rPr>
              <w:t xml:space="preserve"> prime</w:t>
            </w:r>
            <w:r w:rsidRPr="00FA3C5D">
              <w:rPr>
                <w:rFonts w:ascii="Cambria" w:hAnsi="Cambria"/>
              </w:rPr>
              <w:t>, compared to Control</w:t>
            </w:r>
          </w:p>
        </w:tc>
        <w:tc>
          <w:tcPr>
            <w:tcW w:w="1593" w:type="dxa"/>
            <w:vAlign w:val="center"/>
          </w:tcPr>
          <w:p w:rsidR="00824ED0" w:rsidRPr="00FA3C5D" w:rsidRDefault="000358A0" w:rsidP="00200454">
            <w:pPr>
              <w:jc w:val="center"/>
              <w:rPr>
                <w:rFonts w:ascii="Cambria" w:hAnsi="Cambria"/>
              </w:rPr>
            </w:pPr>
            <w:r>
              <w:rPr>
                <w:rFonts w:ascii="Cambria" w:hAnsi="Cambria"/>
              </w:rPr>
              <w:t>[-0.44, 0.22]</w:t>
            </w:r>
          </w:p>
        </w:tc>
        <w:tc>
          <w:tcPr>
            <w:tcW w:w="0" w:type="auto"/>
            <w:vAlign w:val="center"/>
          </w:tcPr>
          <w:p w:rsidR="00824ED0" w:rsidRPr="00FA3C5D" w:rsidRDefault="000358A0" w:rsidP="000358A0">
            <w:pPr>
              <w:jc w:val="center"/>
              <w:rPr>
                <w:rFonts w:ascii="Cambria" w:hAnsi="Cambria"/>
              </w:rPr>
            </w:pPr>
            <w:r>
              <w:rPr>
                <w:rFonts w:ascii="Cambria" w:hAnsi="Cambria"/>
              </w:rPr>
              <w:t>[-0.86</w:t>
            </w:r>
            <w:r w:rsidR="00824ED0">
              <w:rPr>
                <w:rFonts w:ascii="Cambria" w:hAnsi="Cambria"/>
              </w:rPr>
              <w:t>, 0.</w:t>
            </w:r>
            <w:r>
              <w:rPr>
                <w:rFonts w:ascii="Cambria" w:hAnsi="Cambria"/>
              </w:rPr>
              <w:t>35</w:t>
            </w:r>
            <w:r w:rsidR="00824ED0">
              <w:rPr>
                <w:rFonts w:ascii="Cambria" w:hAnsi="Cambria"/>
              </w:rPr>
              <w:t>]</w:t>
            </w:r>
          </w:p>
        </w:tc>
      </w:tr>
    </w:tbl>
    <w:p w:rsidR="00E22C6F" w:rsidRPr="00FA3C5D" w:rsidRDefault="00E22C6F" w:rsidP="00647212">
      <w:pPr>
        <w:ind w:left="720" w:hanging="720"/>
        <w:jc w:val="both"/>
        <w:rPr>
          <w:rFonts w:ascii="Cambria" w:hAnsi="Cambria"/>
        </w:rPr>
      </w:pPr>
    </w:p>
    <w:sectPr w:rsidR="00E22C6F" w:rsidRPr="00FA3C5D" w:rsidSect="009C5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BF"/>
    <w:rsid w:val="000358A0"/>
    <w:rsid w:val="00090215"/>
    <w:rsid w:val="000E798A"/>
    <w:rsid w:val="000F68E1"/>
    <w:rsid w:val="00111CCC"/>
    <w:rsid w:val="00121A00"/>
    <w:rsid w:val="001528FC"/>
    <w:rsid w:val="001B399D"/>
    <w:rsid w:val="001D1C2D"/>
    <w:rsid w:val="001E6845"/>
    <w:rsid w:val="002212D5"/>
    <w:rsid w:val="00250A3D"/>
    <w:rsid w:val="002629BB"/>
    <w:rsid w:val="00273FB7"/>
    <w:rsid w:val="002751E7"/>
    <w:rsid w:val="002B6A36"/>
    <w:rsid w:val="002B78EA"/>
    <w:rsid w:val="002E7DC9"/>
    <w:rsid w:val="003034B3"/>
    <w:rsid w:val="00327BC4"/>
    <w:rsid w:val="00334D99"/>
    <w:rsid w:val="00343E4F"/>
    <w:rsid w:val="00376CE4"/>
    <w:rsid w:val="003A454F"/>
    <w:rsid w:val="003A78B1"/>
    <w:rsid w:val="003B3EC2"/>
    <w:rsid w:val="003C132B"/>
    <w:rsid w:val="003D3B64"/>
    <w:rsid w:val="003F0F8F"/>
    <w:rsid w:val="00425A14"/>
    <w:rsid w:val="00431F33"/>
    <w:rsid w:val="00433F73"/>
    <w:rsid w:val="00443891"/>
    <w:rsid w:val="00455180"/>
    <w:rsid w:val="004654CA"/>
    <w:rsid w:val="0048250F"/>
    <w:rsid w:val="004858C2"/>
    <w:rsid w:val="00486683"/>
    <w:rsid w:val="004D7275"/>
    <w:rsid w:val="00505D65"/>
    <w:rsid w:val="00512D37"/>
    <w:rsid w:val="00533FEF"/>
    <w:rsid w:val="005417AD"/>
    <w:rsid w:val="00573BFF"/>
    <w:rsid w:val="005B7615"/>
    <w:rsid w:val="005C3CB2"/>
    <w:rsid w:val="005D4317"/>
    <w:rsid w:val="005F5B46"/>
    <w:rsid w:val="006142D2"/>
    <w:rsid w:val="006370B7"/>
    <w:rsid w:val="00647212"/>
    <w:rsid w:val="00654D00"/>
    <w:rsid w:val="00677376"/>
    <w:rsid w:val="00685152"/>
    <w:rsid w:val="007104BD"/>
    <w:rsid w:val="00725DEF"/>
    <w:rsid w:val="007330A6"/>
    <w:rsid w:val="0077645A"/>
    <w:rsid w:val="007D3A10"/>
    <w:rsid w:val="00824ED0"/>
    <w:rsid w:val="00884EAE"/>
    <w:rsid w:val="008B5BB9"/>
    <w:rsid w:val="008C6C18"/>
    <w:rsid w:val="00913C34"/>
    <w:rsid w:val="009309BD"/>
    <w:rsid w:val="00960E93"/>
    <w:rsid w:val="00967B9D"/>
    <w:rsid w:val="0098028F"/>
    <w:rsid w:val="0098075E"/>
    <w:rsid w:val="009C475E"/>
    <w:rsid w:val="009C4C95"/>
    <w:rsid w:val="009C5E43"/>
    <w:rsid w:val="009D0F37"/>
    <w:rsid w:val="00A96E70"/>
    <w:rsid w:val="00AB3823"/>
    <w:rsid w:val="00AB38FF"/>
    <w:rsid w:val="00AB5350"/>
    <w:rsid w:val="00AC050B"/>
    <w:rsid w:val="00AF090A"/>
    <w:rsid w:val="00B24A69"/>
    <w:rsid w:val="00B67CB5"/>
    <w:rsid w:val="00B753FE"/>
    <w:rsid w:val="00B84779"/>
    <w:rsid w:val="00BC5BAB"/>
    <w:rsid w:val="00BD1999"/>
    <w:rsid w:val="00BD3ACD"/>
    <w:rsid w:val="00BF3DD3"/>
    <w:rsid w:val="00C17C2F"/>
    <w:rsid w:val="00C5224E"/>
    <w:rsid w:val="00C64CF3"/>
    <w:rsid w:val="00CA15AF"/>
    <w:rsid w:val="00CB652F"/>
    <w:rsid w:val="00CB7A9A"/>
    <w:rsid w:val="00D03D4D"/>
    <w:rsid w:val="00D07B54"/>
    <w:rsid w:val="00D4332A"/>
    <w:rsid w:val="00D43DC9"/>
    <w:rsid w:val="00D61455"/>
    <w:rsid w:val="00D817E7"/>
    <w:rsid w:val="00DA37C7"/>
    <w:rsid w:val="00DC406E"/>
    <w:rsid w:val="00DE4BDA"/>
    <w:rsid w:val="00DF6804"/>
    <w:rsid w:val="00E22C6F"/>
    <w:rsid w:val="00E362CB"/>
    <w:rsid w:val="00E4642E"/>
    <w:rsid w:val="00E46B64"/>
    <w:rsid w:val="00E96DD2"/>
    <w:rsid w:val="00EA13AA"/>
    <w:rsid w:val="00EB3D56"/>
    <w:rsid w:val="00EF247F"/>
    <w:rsid w:val="00F06727"/>
    <w:rsid w:val="00F92082"/>
    <w:rsid w:val="00FA3C5D"/>
    <w:rsid w:val="00FC67BF"/>
    <w:rsid w:val="00FE23CD"/>
    <w:rsid w:val="00FF41AE"/>
    <w:rsid w:val="00FF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BDA"/>
    <w:pPr>
      <w:ind w:left="720"/>
      <w:contextualSpacing/>
    </w:pPr>
  </w:style>
  <w:style w:type="paragraph" w:styleId="BalloonText">
    <w:name w:val="Balloon Text"/>
    <w:basedOn w:val="Normal"/>
    <w:link w:val="BalloonTextChar"/>
    <w:uiPriority w:val="99"/>
    <w:semiHidden/>
    <w:unhideWhenUsed/>
    <w:rsid w:val="009C475E"/>
    <w:rPr>
      <w:rFonts w:ascii="Tahoma" w:hAnsi="Tahoma" w:cs="Tahoma"/>
      <w:sz w:val="16"/>
      <w:szCs w:val="16"/>
    </w:rPr>
  </w:style>
  <w:style w:type="character" w:customStyle="1" w:styleId="BalloonTextChar">
    <w:name w:val="Balloon Text Char"/>
    <w:basedOn w:val="DefaultParagraphFont"/>
    <w:link w:val="BalloonText"/>
    <w:uiPriority w:val="99"/>
    <w:semiHidden/>
    <w:rsid w:val="009C475E"/>
    <w:rPr>
      <w:rFonts w:ascii="Tahoma" w:hAnsi="Tahoma" w:cs="Tahoma"/>
      <w:sz w:val="16"/>
      <w:szCs w:val="16"/>
    </w:rPr>
  </w:style>
  <w:style w:type="character" w:styleId="Hyperlink">
    <w:name w:val="Hyperlink"/>
    <w:uiPriority w:val="99"/>
    <w:rsid w:val="00327B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BDA"/>
    <w:pPr>
      <w:ind w:left="720"/>
      <w:contextualSpacing/>
    </w:pPr>
  </w:style>
  <w:style w:type="paragraph" w:styleId="BalloonText">
    <w:name w:val="Balloon Text"/>
    <w:basedOn w:val="Normal"/>
    <w:link w:val="BalloonTextChar"/>
    <w:uiPriority w:val="99"/>
    <w:semiHidden/>
    <w:unhideWhenUsed/>
    <w:rsid w:val="009C475E"/>
    <w:rPr>
      <w:rFonts w:ascii="Tahoma" w:hAnsi="Tahoma" w:cs="Tahoma"/>
      <w:sz w:val="16"/>
      <w:szCs w:val="16"/>
    </w:rPr>
  </w:style>
  <w:style w:type="character" w:customStyle="1" w:styleId="BalloonTextChar">
    <w:name w:val="Balloon Text Char"/>
    <w:basedOn w:val="DefaultParagraphFont"/>
    <w:link w:val="BalloonText"/>
    <w:uiPriority w:val="99"/>
    <w:semiHidden/>
    <w:rsid w:val="009C475E"/>
    <w:rPr>
      <w:rFonts w:ascii="Tahoma" w:hAnsi="Tahoma" w:cs="Tahoma"/>
      <w:sz w:val="16"/>
      <w:szCs w:val="16"/>
    </w:rPr>
  </w:style>
  <w:style w:type="character" w:styleId="Hyperlink">
    <w:name w:val="Hyperlink"/>
    <w:uiPriority w:val="99"/>
    <w:rsid w:val="00327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ljzigerell@ilst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L.J</cp:lastModifiedBy>
  <cp:revision>2</cp:revision>
  <dcterms:created xsi:type="dcterms:W3CDTF">2015-02-14T17:28:00Z</dcterms:created>
  <dcterms:modified xsi:type="dcterms:W3CDTF">2015-02-14T17:28:00Z</dcterms:modified>
</cp:coreProperties>
</file>